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  <w:r w:rsidRPr="00026CD8">
        <w:rPr>
          <w:b/>
          <w:bCs/>
          <w:sz w:val="24"/>
          <w:szCs w:val="24"/>
        </w:rPr>
        <w:t>.</w:t>
      </w:r>
    </w:p>
    <w:p w:rsidR="00CD7574" w:rsidRPr="00026CD8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A11663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="00D37FEF">
        <w:rPr>
          <w:b/>
        </w:rPr>
        <w:t>производственной</w:t>
      </w:r>
      <w:r w:rsidRPr="00A11663">
        <w:rPr>
          <w:b/>
        </w:rPr>
        <w:t xml:space="preserve"> практики</w:t>
      </w:r>
      <w:r w:rsidR="00D37FEF">
        <w:rPr>
          <w:b/>
        </w:rPr>
        <w:t xml:space="preserve"> (преддипломной)</w:t>
      </w:r>
    </w:p>
    <w:p w:rsidR="00A11663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iCs/>
        </w:rPr>
      </w:pPr>
      <w:r w:rsidRPr="00A11663">
        <w:rPr>
          <w:b/>
          <w:iCs/>
        </w:rPr>
        <w:t xml:space="preserve">для специальности </w:t>
      </w:r>
      <w:r w:rsidR="00C12778" w:rsidRPr="00C12778">
        <w:rPr>
          <w:b/>
          <w:iCs/>
        </w:rPr>
        <w:t>44.02.02 Преподавание в начальных классах</w:t>
      </w:r>
      <w:r w:rsidR="00C12778">
        <w:rPr>
          <w:b/>
          <w:iCs/>
        </w:rPr>
        <w:t>.</w:t>
      </w:r>
    </w:p>
    <w:p w:rsidR="00C12778" w:rsidRPr="00A11663" w:rsidRDefault="00C12778" w:rsidP="00D93F40">
      <w:pPr>
        <w:pStyle w:val="ac"/>
        <w:spacing w:before="0" w:beforeAutospacing="0" w:after="0" w:afterAutospacing="0"/>
        <w:ind w:firstLine="567"/>
        <w:jc w:val="center"/>
      </w:pPr>
    </w:p>
    <w:p w:rsidR="00740597" w:rsidRDefault="00740597" w:rsidP="00D93F40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93F40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D93F40">
        <w:rPr>
          <w:rFonts w:ascii="Times New Roman" w:hAnsi="Times New Roman"/>
          <w:b/>
          <w:sz w:val="24"/>
          <w:szCs w:val="24"/>
        </w:rPr>
        <w:t xml:space="preserve"> </w:t>
      </w:r>
      <w:r w:rsidRPr="00D93F40">
        <w:rPr>
          <w:rFonts w:ascii="Times New Roman" w:hAnsi="Times New Roman"/>
          <w:b/>
          <w:sz w:val="24"/>
          <w:szCs w:val="24"/>
        </w:rPr>
        <w:t>программы</w:t>
      </w:r>
    </w:p>
    <w:p w:rsidR="003277BE" w:rsidRDefault="003277BE" w:rsidP="003277BE">
      <w:pPr>
        <w:ind w:firstLine="708"/>
        <w:jc w:val="both"/>
        <w:rPr>
          <w:sz w:val="24"/>
          <w:szCs w:val="24"/>
        </w:rPr>
      </w:pPr>
      <w:r w:rsidRPr="003277BE">
        <w:rPr>
          <w:sz w:val="24"/>
          <w:szCs w:val="24"/>
        </w:rPr>
        <w:t xml:space="preserve">Программа производственной практики (преддипломной) по специальности 44.02.02 Преподавание в начальных классах,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3277BE">
        <w:rPr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44.02.02 Преподавание в начальных классах</w:t>
      </w:r>
      <w:r w:rsidRPr="003277BE">
        <w:rPr>
          <w:color w:val="FF0000"/>
          <w:sz w:val="24"/>
          <w:szCs w:val="24"/>
        </w:rPr>
        <w:t xml:space="preserve"> </w:t>
      </w:r>
      <w:r w:rsidRPr="003277BE">
        <w:rPr>
          <w:color w:val="000000"/>
          <w:sz w:val="24"/>
          <w:szCs w:val="24"/>
        </w:rPr>
        <w:t>(Приказ Министерства образования и науки Российской Федерации</w:t>
      </w:r>
      <w:r w:rsidRPr="003277BE">
        <w:rPr>
          <w:color w:val="FF0000"/>
          <w:sz w:val="24"/>
          <w:szCs w:val="24"/>
        </w:rPr>
        <w:t xml:space="preserve"> </w:t>
      </w:r>
      <w:r w:rsidRPr="003277BE">
        <w:rPr>
          <w:sz w:val="24"/>
          <w:szCs w:val="24"/>
        </w:rPr>
        <w:t>от 27 июля 2014 г. № 1353</w:t>
      </w:r>
      <w:r w:rsidRPr="003277BE">
        <w:rPr>
          <w:color w:val="000000"/>
          <w:sz w:val="24"/>
          <w:szCs w:val="24"/>
        </w:rPr>
        <w:t>, зарегистрированного Министерством Юстиции России</w:t>
      </w:r>
      <w:r w:rsidRPr="003277BE">
        <w:rPr>
          <w:color w:val="FF0000"/>
          <w:sz w:val="24"/>
          <w:szCs w:val="24"/>
        </w:rPr>
        <w:t xml:space="preserve"> </w:t>
      </w:r>
      <w:r w:rsidRPr="003277BE">
        <w:rPr>
          <w:sz w:val="24"/>
          <w:szCs w:val="24"/>
        </w:rPr>
        <w:t>24 ноября 2014 г. № 34864</w:t>
      </w:r>
      <w:r w:rsidRPr="003277BE">
        <w:rPr>
          <w:color w:val="000000"/>
          <w:sz w:val="24"/>
          <w:szCs w:val="24"/>
        </w:rPr>
        <w:t xml:space="preserve">), входящей в состав укрупненной группы </w:t>
      </w:r>
      <w:r w:rsidRPr="003277BE">
        <w:rPr>
          <w:sz w:val="24"/>
          <w:szCs w:val="24"/>
        </w:rPr>
        <w:t>специальностей 44.00.00 Образование и педагогические науки, с учетом профессионального стандарта «Педагог (педагогическая деятельность в сфере дошкольного</w:t>
      </w:r>
      <w:proofErr w:type="gramEnd"/>
      <w:r w:rsidRPr="003277BE">
        <w:rPr>
          <w:sz w:val="24"/>
          <w:szCs w:val="24"/>
        </w:rPr>
        <w:t xml:space="preserve">, начального общего, основного общего, среднего общего образования) (учитель)» Приказ Минтруда Российской Федерации от 18 октября 2013 г. № 544 </w:t>
      </w:r>
      <w:proofErr w:type="spellStart"/>
      <w:r w:rsidRPr="003277BE">
        <w:rPr>
          <w:sz w:val="24"/>
          <w:szCs w:val="24"/>
        </w:rPr>
        <w:t>н</w:t>
      </w:r>
      <w:proofErr w:type="spellEnd"/>
      <w:r w:rsidRPr="003277BE">
        <w:rPr>
          <w:sz w:val="24"/>
          <w:szCs w:val="24"/>
        </w:rPr>
        <w:t xml:space="preserve"> (ред</w:t>
      </w:r>
      <w:proofErr w:type="gramStart"/>
      <w:r w:rsidRPr="003277BE">
        <w:rPr>
          <w:sz w:val="24"/>
          <w:szCs w:val="24"/>
        </w:rPr>
        <w:t>.о</w:t>
      </w:r>
      <w:proofErr w:type="gramEnd"/>
      <w:r w:rsidRPr="003277BE">
        <w:rPr>
          <w:sz w:val="24"/>
          <w:szCs w:val="24"/>
        </w:rPr>
        <w:t>т 5 августа 2016 г.), зарегистрированного Министерством Юстиции России 6 декабря 2013 г. № 30550).</w:t>
      </w:r>
    </w:p>
    <w:p w:rsidR="004C1AAB" w:rsidRPr="003277BE" w:rsidRDefault="003277BE" w:rsidP="003277BE">
      <w:pPr>
        <w:widowControl/>
        <w:shd w:val="clear" w:color="auto" w:fill="FFFFFF"/>
        <w:autoSpaceDE/>
        <w:autoSpaceDN/>
        <w:ind w:right="5" w:firstLine="566"/>
        <w:jc w:val="both"/>
        <w:rPr>
          <w:sz w:val="24"/>
          <w:szCs w:val="24"/>
          <w:lang w:eastAsia="ru-RU"/>
        </w:rPr>
      </w:pPr>
      <w:r w:rsidRPr="003277BE">
        <w:rPr>
          <w:color w:val="000000"/>
          <w:sz w:val="24"/>
          <w:szCs w:val="24"/>
          <w:lang w:eastAsia="ru-RU"/>
        </w:rPr>
        <w:t xml:space="preserve">Программа производственной практики (преддипломной) может быть использована в дополнительном профессиональном образовании: в программах повышения квалификации и переподготовки по специальности 44.02.02 </w:t>
      </w:r>
      <w:r w:rsidRPr="003277BE">
        <w:rPr>
          <w:bCs/>
          <w:color w:val="000000"/>
          <w:sz w:val="24"/>
          <w:szCs w:val="24"/>
          <w:lang w:eastAsia="ru-RU"/>
        </w:rPr>
        <w:t>Преподавание в начальных классах</w:t>
      </w:r>
      <w:r w:rsidRPr="003277BE">
        <w:rPr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3277BE">
        <w:rPr>
          <w:color w:val="000000"/>
          <w:sz w:val="24"/>
          <w:szCs w:val="24"/>
          <w:lang w:eastAsia="ru-RU"/>
        </w:rPr>
        <w:t>и профессиональной подготовке по профессиям: учитель начальных классов.</w:t>
      </w:r>
    </w:p>
    <w:p w:rsidR="00BB2D8B" w:rsidRPr="00D93F40" w:rsidRDefault="00BB2D8B" w:rsidP="00D93F40">
      <w:pPr>
        <w:pStyle w:val="a6"/>
        <w:widowControl/>
        <w:shd w:val="clear" w:color="auto" w:fill="FFFFFF"/>
        <w:autoSpaceDE/>
        <w:autoSpaceDN/>
        <w:spacing w:after="0" w:line="240" w:lineRule="auto"/>
        <w:ind w:left="0" w:right="5" w:firstLine="567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5625F" w:rsidRPr="0035625F" w:rsidRDefault="00CF6E6E" w:rsidP="0035625F">
      <w:pPr>
        <w:adjustRightInd w:val="0"/>
        <w:ind w:firstLine="538"/>
        <w:jc w:val="both"/>
        <w:rPr>
          <w:sz w:val="24"/>
          <w:szCs w:val="24"/>
        </w:rPr>
      </w:pPr>
      <w:r w:rsidRPr="00D93F40">
        <w:rPr>
          <w:b/>
          <w:bCs/>
          <w:spacing w:val="-2"/>
          <w:sz w:val="24"/>
          <w:szCs w:val="24"/>
        </w:rPr>
        <w:t xml:space="preserve">2 </w:t>
      </w:r>
      <w:r w:rsidR="00CD7574" w:rsidRPr="00D93F40">
        <w:rPr>
          <w:b/>
          <w:bCs/>
          <w:spacing w:val="-2"/>
          <w:sz w:val="24"/>
          <w:szCs w:val="24"/>
        </w:rPr>
        <w:t>Цели и з</w:t>
      </w:r>
      <w:r w:rsidR="00EB3488" w:rsidRPr="00D93F40">
        <w:rPr>
          <w:b/>
          <w:bCs/>
          <w:spacing w:val="-2"/>
          <w:sz w:val="24"/>
          <w:szCs w:val="24"/>
        </w:rPr>
        <w:t xml:space="preserve">адачи </w:t>
      </w:r>
      <w:r w:rsidR="00D37FEF" w:rsidRPr="00D37FEF">
        <w:rPr>
          <w:b/>
          <w:bCs/>
          <w:spacing w:val="-2"/>
          <w:sz w:val="24"/>
          <w:szCs w:val="24"/>
        </w:rPr>
        <w:t>производственной практики (преддипломной</w:t>
      </w:r>
      <w:r w:rsidR="00D37FEF">
        <w:rPr>
          <w:b/>
          <w:bCs/>
          <w:spacing w:val="-2"/>
          <w:sz w:val="24"/>
          <w:szCs w:val="24"/>
        </w:rPr>
        <w:t>)</w:t>
      </w:r>
      <w:r w:rsidR="00CD7574" w:rsidRPr="00D93F40">
        <w:rPr>
          <w:b/>
          <w:i/>
          <w:spacing w:val="-2"/>
          <w:sz w:val="24"/>
          <w:szCs w:val="24"/>
        </w:rPr>
        <w:t>.</w:t>
      </w:r>
      <w:r w:rsidR="00CD7574" w:rsidRPr="00D93F40">
        <w:rPr>
          <w:spacing w:val="-2"/>
          <w:sz w:val="24"/>
          <w:szCs w:val="24"/>
        </w:rPr>
        <w:br/>
      </w:r>
      <w:r w:rsidR="0035625F" w:rsidRPr="0035625F">
        <w:rPr>
          <w:sz w:val="24"/>
          <w:szCs w:val="24"/>
        </w:rPr>
        <w:t>Целью прохождения производственной практики (преддипломной) является овладение видами деятел</w:t>
      </w:r>
      <w:r w:rsidR="003277BE">
        <w:rPr>
          <w:sz w:val="24"/>
          <w:szCs w:val="24"/>
        </w:rPr>
        <w:t>ьности  ВД</w:t>
      </w:r>
      <w:proofErr w:type="gramStart"/>
      <w:r w:rsidR="003277BE">
        <w:rPr>
          <w:sz w:val="24"/>
          <w:szCs w:val="24"/>
        </w:rPr>
        <w:t>1</w:t>
      </w:r>
      <w:proofErr w:type="gramEnd"/>
      <w:r w:rsidR="003277BE">
        <w:rPr>
          <w:sz w:val="24"/>
          <w:szCs w:val="24"/>
        </w:rPr>
        <w:t>,ВД2,ВД3,ВД4,</w:t>
      </w:r>
      <w:r w:rsidR="0035625F" w:rsidRPr="0035625F">
        <w:rPr>
          <w:sz w:val="24"/>
          <w:szCs w:val="24"/>
        </w:rPr>
        <w:t xml:space="preserve"> сбор материалов для подготовки ВКР и получение практического опыта: 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 xml:space="preserve">анализа учебно-тематических планов и процесса </w:t>
      </w:r>
      <w:proofErr w:type="gramStart"/>
      <w:r w:rsidRPr="00C12778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C12778">
        <w:rPr>
          <w:rFonts w:ascii="Times New Roman" w:hAnsi="Times New Roman"/>
          <w:sz w:val="24"/>
          <w:szCs w:val="24"/>
        </w:rPr>
        <w:t xml:space="preserve"> по всем учебным предметам начального общего образования, разработки предложений по его совершенствованию;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определения цели и задач, планирования и проведения уроков по всем учебным предметам начального общего образования;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 xml:space="preserve">проведения диагностики и оценки учебных </w:t>
      </w:r>
      <w:proofErr w:type="gramStart"/>
      <w:r w:rsidRPr="00C12778">
        <w:rPr>
          <w:rFonts w:ascii="Times New Roman" w:hAnsi="Times New Roman"/>
          <w:sz w:val="24"/>
          <w:szCs w:val="24"/>
        </w:rPr>
        <w:t>достижений</w:t>
      </w:r>
      <w:proofErr w:type="gramEnd"/>
      <w:r w:rsidRPr="00C12778">
        <w:rPr>
          <w:rFonts w:ascii="Times New Roman" w:hAnsi="Times New Roman"/>
          <w:sz w:val="24"/>
          <w:szCs w:val="24"/>
        </w:rPr>
        <w:t xml:space="preserve"> обучающихся с учетом особенностей возраста, класса и отдельных обучающихся;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составления педагогической характеристики обучающегося;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 xml:space="preserve">применения приемов страховки и </w:t>
      </w:r>
      <w:proofErr w:type="spellStart"/>
      <w:r w:rsidRPr="00C12778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C12778">
        <w:rPr>
          <w:rFonts w:ascii="Times New Roman" w:hAnsi="Times New Roman"/>
          <w:sz w:val="24"/>
          <w:szCs w:val="24"/>
        </w:rPr>
        <w:t xml:space="preserve"> при выполнении физических упражнений;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ведения учебной документации;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анализа планов и организации внеурочной работы (с указанием области деятельности или учебног</w:t>
      </w:r>
      <w:proofErr w:type="gramStart"/>
      <w:r w:rsidRPr="00C12778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C12778">
        <w:rPr>
          <w:rFonts w:ascii="Times New Roman" w:hAnsi="Times New Roman"/>
          <w:sz w:val="24"/>
          <w:szCs w:val="24"/>
        </w:rPr>
        <w:t>ых</w:t>
      </w:r>
      <w:proofErr w:type="spellEnd"/>
      <w:r w:rsidRPr="00C12778">
        <w:rPr>
          <w:rFonts w:ascii="Times New Roman" w:hAnsi="Times New Roman"/>
          <w:sz w:val="24"/>
          <w:szCs w:val="24"/>
        </w:rPr>
        <w:t>) предмета(</w:t>
      </w:r>
      <w:proofErr w:type="spellStart"/>
      <w:r w:rsidRPr="00C12778">
        <w:rPr>
          <w:rFonts w:ascii="Times New Roman" w:hAnsi="Times New Roman"/>
          <w:sz w:val="24"/>
          <w:szCs w:val="24"/>
        </w:rPr>
        <w:t>ов</w:t>
      </w:r>
      <w:proofErr w:type="spellEnd"/>
      <w:r w:rsidRPr="00C12778">
        <w:rPr>
          <w:rFonts w:ascii="Times New Roman" w:hAnsi="Times New Roman"/>
          <w:sz w:val="24"/>
          <w:szCs w:val="24"/>
        </w:rPr>
        <w:t>));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определения целей и задач, планирования, проведения, внеурочной работы в избранной области деятельности;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наблюдения за детьми и педагогической диагностики познавательных интересов, интеллектуальных способностей обучающихся;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ведения документации, обеспечивающей организацию внеурочной работы в избранной области деятельности;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lastRenderedPageBreak/>
        <w:t>педагогического наблюдения, диагностики и интерпретации полученных результатов;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анализа планов и организации деятельности классного руководителя, разработки предложений по их коррекции;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определения цели и задач, планирования деятельности классного руководителя;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планирования, организации и проведения внеурочных мероприятий;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федерального государственного образовательного стандарта начального общего образования, примерных основных образовательных программ начального общего образования с учетом типа образовательной организации, особенностей класса и отдельных обучающихся;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участия в создании предметно-развивающей среды в кабинете;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оформления портфолио педагогических достижений;</w:t>
      </w:r>
    </w:p>
    <w:p w:rsidR="003277BE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BB2D8B" w:rsidRPr="00C12778" w:rsidRDefault="003277BE" w:rsidP="00B5661E">
      <w:pPr>
        <w:pStyle w:val="a6"/>
        <w:numPr>
          <w:ilvl w:val="0"/>
          <w:numId w:val="12"/>
        </w:numPr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sz w:val="24"/>
          <w:szCs w:val="24"/>
        </w:rPr>
        <w:t>участия в исследовательской и проектной деятельности.</w:t>
      </w:r>
    </w:p>
    <w:p w:rsidR="00F86DD6" w:rsidRDefault="00F86DD6" w:rsidP="00B5661E">
      <w:pPr>
        <w:adjustRightInd w:val="0"/>
        <w:ind w:firstLine="567"/>
        <w:jc w:val="both"/>
        <w:rPr>
          <w:sz w:val="24"/>
          <w:szCs w:val="24"/>
        </w:rPr>
      </w:pPr>
      <w:r w:rsidRPr="00D93F40">
        <w:rPr>
          <w:sz w:val="24"/>
          <w:szCs w:val="24"/>
        </w:rPr>
        <w:t xml:space="preserve">Задачи преддипломной практики: </w:t>
      </w:r>
    </w:p>
    <w:p w:rsidR="005F59DE" w:rsidRPr="00C12778" w:rsidRDefault="005F59DE" w:rsidP="00B5661E">
      <w:pPr>
        <w:pStyle w:val="a6"/>
        <w:numPr>
          <w:ilvl w:val="0"/>
          <w:numId w:val="13"/>
        </w:numPr>
        <w:shd w:val="clear" w:color="auto" w:fill="FFFFFF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2778">
        <w:rPr>
          <w:rFonts w:ascii="Times New Roman" w:hAnsi="Times New Roman"/>
          <w:color w:val="000000"/>
          <w:sz w:val="24"/>
          <w:szCs w:val="24"/>
        </w:rPr>
        <w:t>углубление первоначального профессионального опыта;</w:t>
      </w:r>
    </w:p>
    <w:p w:rsidR="005F59DE" w:rsidRPr="00C12778" w:rsidRDefault="005F59DE" w:rsidP="00B5661E">
      <w:pPr>
        <w:pStyle w:val="a6"/>
        <w:numPr>
          <w:ilvl w:val="0"/>
          <w:numId w:val="13"/>
        </w:numPr>
        <w:shd w:val="clear" w:color="auto" w:fill="FFFFFF"/>
        <w:adjustRightInd w:val="0"/>
        <w:spacing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color w:val="000000"/>
          <w:spacing w:val="-1"/>
          <w:sz w:val="24"/>
          <w:szCs w:val="24"/>
        </w:rPr>
        <w:t>развитие общих и профессиональных компетенций</w:t>
      </w:r>
    </w:p>
    <w:p w:rsidR="005F59DE" w:rsidRPr="00C12778" w:rsidRDefault="005F59DE" w:rsidP="00B5661E">
      <w:pPr>
        <w:pStyle w:val="a6"/>
        <w:numPr>
          <w:ilvl w:val="0"/>
          <w:numId w:val="13"/>
        </w:numPr>
        <w:shd w:val="clear" w:color="auto" w:fill="FFFFFF"/>
        <w:adjustRightInd w:val="0"/>
        <w:spacing w:line="240" w:lineRule="auto"/>
        <w:ind w:left="0" w:right="10" w:firstLine="567"/>
        <w:jc w:val="both"/>
        <w:rPr>
          <w:rFonts w:ascii="Times New Roman" w:hAnsi="Times New Roman"/>
          <w:sz w:val="24"/>
          <w:szCs w:val="24"/>
        </w:rPr>
      </w:pPr>
      <w:r w:rsidRPr="00C12778">
        <w:rPr>
          <w:rFonts w:ascii="Times New Roman" w:hAnsi="Times New Roman"/>
          <w:color w:val="000000"/>
          <w:sz w:val="24"/>
          <w:szCs w:val="24"/>
        </w:rPr>
        <w:t>проверка готовности выпускника к самостоятельной трудовой деятельности по</w:t>
      </w:r>
      <w:r w:rsidR="003C63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2778">
        <w:rPr>
          <w:rFonts w:ascii="Times New Roman" w:hAnsi="Times New Roman"/>
          <w:color w:val="000000"/>
          <w:sz w:val="24"/>
          <w:szCs w:val="24"/>
        </w:rPr>
        <w:t xml:space="preserve">специальности 44.02.02 </w:t>
      </w:r>
      <w:r w:rsidRPr="00C12778">
        <w:rPr>
          <w:rFonts w:ascii="Times New Roman" w:hAnsi="Times New Roman"/>
          <w:bCs/>
          <w:color w:val="000000"/>
          <w:sz w:val="24"/>
          <w:szCs w:val="24"/>
        </w:rPr>
        <w:t>Преподавание в начальных классах</w:t>
      </w:r>
      <w:r w:rsidRPr="00C12778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5F59DE" w:rsidRPr="00C12778" w:rsidRDefault="005F59DE" w:rsidP="00B5661E">
      <w:pPr>
        <w:pStyle w:val="a6"/>
        <w:numPr>
          <w:ilvl w:val="0"/>
          <w:numId w:val="13"/>
        </w:numPr>
        <w:shd w:val="clear" w:color="auto" w:fill="FFFFFF"/>
        <w:spacing w:line="240" w:lineRule="auto"/>
        <w:ind w:left="0" w:right="5"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12778">
        <w:rPr>
          <w:rFonts w:ascii="Times New Roman" w:hAnsi="Times New Roman"/>
          <w:color w:val="000000"/>
          <w:spacing w:val="-1"/>
          <w:sz w:val="24"/>
          <w:szCs w:val="24"/>
        </w:rPr>
        <w:t>подготовка к выполнению выпускной квалификационной работы</w:t>
      </w:r>
    </w:p>
    <w:p w:rsidR="00CF6E6E" w:rsidRPr="00D93F40" w:rsidRDefault="00CF6E6E" w:rsidP="00D93F40">
      <w:pPr>
        <w:adjustRightInd w:val="0"/>
        <w:ind w:firstLine="538"/>
        <w:jc w:val="both"/>
        <w:rPr>
          <w:b/>
          <w:color w:val="000000"/>
          <w:sz w:val="24"/>
          <w:szCs w:val="24"/>
        </w:rPr>
      </w:pPr>
      <w:r w:rsidRPr="00D93F40">
        <w:rPr>
          <w:color w:val="000000"/>
          <w:sz w:val="24"/>
          <w:szCs w:val="24"/>
        </w:rPr>
        <w:t xml:space="preserve">3 </w:t>
      </w:r>
      <w:r w:rsidRPr="00D93F40">
        <w:rPr>
          <w:b/>
          <w:color w:val="000000"/>
          <w:sz w:val="24"/>
          <w:szCs w:val="24"/>
        </w:rPr>
        <w:t xml:space="preserve">Результатом </w:t>
      </w:r>
      <w:r w:rsidR="00D37FEF" w:rsidRPr="00D37FEF">
        <w:rPr>
          <w:b/>
          <w:color w:val="000000"/>
          <w:sz w:val="24"/>
          <w:szCs w:val="24"/>
        </w:rPr>
        <w:t>производст</w:t>
      </w:r>
      <w:r w:rsidR="00D37FEF">
        <w:rPr>
          <w:b/>
          <w:color w:val="000000"/>
          <w:sz w:val="24"/>
          <w:szCs w:val="24"/>
        </w:rPr>
        <w:t xml:space="preserve">венной практики (преддипломной) </w:t>
      </w:r>
      <w:r w:rsidRPr="00D93F40">
        <w:rPr>
          <w:b/>
          <w:color w:val="000000"/>
          <w:sz w:val="24"/>
          <w:szCs w:val="24"/>
        </w:rPr>
        <w:t>является освоение общих компетенций (ОК):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335"/>
      </w:tblGrid>
      <w:tr w:rsidR="00CF6E6E" w:rsidRPr="00D93F40" w:rsidTr="00C12778">
        <w:trPr>
          <w:trHeight w:val="579"/>
        </w:trPr>
        <w:tc>
          <w:tcPr>
            <w:tcW w:w="1271" w:type="dxa"/>
            <w:vAlign w:val="center"/>
          </w:tcPr>
          <w:p w:rsidR="00CF6E6E" w:rsidRPr="00D93F40" w:rsidRDefault="00CF6E6E" w:rsidP="00D93F40">
            <w:pPr>
              <w:pStyle w:val="af"/>
              <w:ind w:firstLine="567"/>
              <w:jc w:val="both"/>
            </w:pPr>
            <w:r w:rsidRPr="00D93F40">
              <w:t>Код</w:t>
            </w:r>
          </w:p>
        </w:tc>
        <w:tc>
          <w:tcPr>
            <w:tcW w:w="8335" w:type="dxa"/>
            <w:vAlign w:val="center"/>
          </w:tcPr>
          <w:p w:rsidR="00CF6E6E" w:rsidRPr="00D93F40" w:rsidRDefault="00CF6E6E" w:rsidP="00D93F40">
            <w:pPr>
              <w:pStyle w:val="af"/>
              <w:ind w:firstLine="567"/>
              <w:jc w:val="both"/>
            </w:pPr>
            <w:r w:rsidRPr="00D93F40">
              <w:t>Общие компетенции</w:t>
            </w:r>
          </w:p>
        </w:tc>
      </w:tr>
      <w:tr w:rsidR="005F59DE" w:rsidRPr="00D93F40" w:rsidTr="00C12778">
        <w:tc>
          <w:tcPr>
            <w:tcW w:w="1271" w:type="dxa"/>
          </w:tcPr>
          <w:p w:rsidR="005F59DE" w:rsidRPr="00D93F40" w:rsidRDefault="005F59DE" w:rsidP="00D93F40">
            <w:pPr>
              <w:pStyle w:val="ad"/>
              <w:jc w:val="both"/>
            </w:pPr>
            <w:r>
              <w:t>ОК 01</w:t>
            </w:r>
          </w:p>
        </w:tc>
        <w:tc>
          <w:tcPr>
            <w:tcW w:w="8335" w:type="dxa"/>
          </w:tcPr>
          <w:p w:rsidR="005F59DE" w:rsidRDefault="005F59DE" w:rsidP="001323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F59DE" w:rsidRPr="00D93F40" w:rsidTr="00C12778">
        <w:tc>
          <w:tcPr>
            <w:tcW w:w="1271" w:type="dxa"/>
          </w:tcPr>
          <w:p w:rsidR="005F59DE" w:rsidRPr="00D93F40" w:rsidRDefault="005F59DE" w:rsidP="00D93F40">
            <w:pPr>
              <w:pStyle w:val="ad"/>
              <w:jc w:val="both"/>
            </w:pPr>
            <w:r>
              <w:t>ОК 02</w:t>
            </w:r>
          </w:p>
        </w:tc>
        <w:tc>
          <w:tcPr>
            <w:tcW w:w="8335" w:type="dxa"/>
          </w:tcPr>
          <w:p w:rsidR="005F59DE" w:rsidRDefault="005F59DE" w:rsidP="001323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5F59DE" w:rsidRPr="00D93F40" w:rsidTr="00C12778">
        <w:tc>
          <w:tcPr>
            <w:tcW w:w="1271" w:type="dxa"/>
          </w:tcPr>
          <w:p w:rsidR="005F59DE" w:rsidRPr="00D93F40" w:rsidRDefault="005F59DE" w:rsidP="00D93F40">
            <w:pPr>
              <w:pStyle w:val="ad"/>
              <w:jc w:val="both"/>
            </w:pPr>
            <w:r>
              <w:t>ОК 03</w:t>
            </w:r>
          </w:p>
        </w:tc>
        <w:tc>
          <w:tcPr>
            <w:tcW w:w="8335" w:type="dxa"/>
          </w:tcPr>
          <w:p w:rsidR="005F59DE" w:rsidRDefault="005F59DE" w:rsidP="001323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5F59DE" w:rsidRPr="00D93F40" w:rsidTr="00C12778">
        <w:tc>
          <w:tcPr>
            <w:tcW w:w="1271" w:type="dxa"/>
          </w:tcPr>
          <w:p w:rsidR="005F59DE" w:rsidRPr="00D93F40" w:rsidRDefault="005F59DE" w:rsidP="00D93F40">
            <w:pPr>
              <w:pStyle w:val="ad"/>
              <w:jc w:val="both"/>
            </w:pPr>
            <w:r>
              <w:t>ОК 04</w:t>
            </w:r>
          </w:p>
        </w:tc>
        <w:tc>
          <w:tcPr>
            <w:tcW w:w="8335" w:type="dxa"/>
          </w:tcPr>
          <w:p w:rsidR="005F59DE" w:rsidRDefault="005F59DE" w:rsidP="001323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F59DE" w:rsidRPr="00D93F40" w:rsidTr="00C12778">
        <w:tc>
          <w:tcPr>
            <w:tcW w:w="1271" w:type="dxa"/>
          </w:tcPr>
          <w:p w:rsidR="005F59DE" w:rsidRPr="00D93F40" w:rsidRDefault="005F59DE" w:rsidP="00D93F40">
            <w:pPr>
              <w:pStyle w:val="ad"/>
              <w:jc w:val="both"/>
            </w:pPr>
            <w:r>
              <w:t>ОК 05</w:t>
            </w:r>
          </w:p>
        </w:tc>
        <w:tc>
          <w:tcPr>
            <w:tcW w:w="8335" w:type="dxa"/>
          </w:tcPr>
          <w:p w:rsidR="005F59DE" w:rsidRDefault="005F59DE" w:rsidP="001323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F59DE" w:rsidRPr="00D93F40" w:rsidTr="00C12778">
        <w:tc>
          <w:tcPr>
            <w:tcW w:w="1271" w:type="dxa"/>
          </w:tcPr>
          <w:p w:rsidR="005F59DE" w:rsidRPr="00D93F40" w:rsidRDefault="005F59DE" w:rsidP="00D93F40">
            <w:pPr>
              <w:pStyle w:val="ad"/>
              <w:jc w:val="both"/>
            </w:pPr>
            <w:r>
              <w:t>ОК 06</w:t>
            </w:r>
          </w:p>
        </w:tc>
        <w:tc>
          <w:tcPr>
            <w:tcW w:w="8335" w:type="dxa"/>
          </w:tcPr>
          <w:p w:rsidR="005F59DE" w:rsidRDefault="005F59DE" w:rsidP="001323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партнёрами.</w:t>
            </w:r>
          </w:p>
        </w:tc>
      </w:tr>
      <w:tr w:rsidR="005F59DE" w:rsidRPr="00D93F40" w:rsidTr="00C12778">
        <w:tc>
          <w:tcPr>
            <w:tcW w:w="1271" w:type="dxa"/>
          </w:tcPr>
          <w:p w:rsidR="005F59DE" w:rsidRPr="00D93F40" w:rsidRDefault="005F59DE" w:rsidP="00D93F40">
            <w:pPr>
              <w:pStyle w:val="ad"/>
              <w:jc w:val="both"/>
            </w:pPr>
            <w:r>
              <w:t>ОК 07</w:t>
            </w:r>
          </w:p>
        </w:tc>
        <w:tc>
          <w:tcPr>
            <w:tcW w:w="8335" w:type="dxa"/>
          </w:tcPr>
          <w:p w:rsidR="005F59DE" w:rsidRDefault="005F59DE" w:rsidP="001323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5F59DE" w:rsidRPr="00D93F40" w:rsidTr="00C12778">
        <w:tc>
          <w:tcPr>
            <w:tcW w:w="1271" w:type="dxa"/>
          </w:tcPr>
          <w:p w:rsidR="005F59DE" w:rsidRPr="00D93F40" w:rsidRDefault="005F59DE" w:rsidP="00D93F40">
            <w:pPr>
              <w:pStyle w:val="ad"/>
              <w:jc w:val="both"/>
            </w:pPr>
            <w:r>
              <w:t>ОК 08</w:t>
            </w:r>
          </w:p>
        </w:tc>
        <w:tc>
          <w:tcPr>
            <w:tcW w:w="8335" w:type="dxa"/>
          </w:tcPr>
          <w:p w:rsidR="005F59DE" w:rsidRDefault="005F59DE" w:rsidP="001323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F59DE" w:rsidRPr="00D93F40" w:rsidTr="00C12778">
        <w:tc>
          <w:tcPr>
            <w:tcW w:w="1271" w:type="dxa"/>
          </w:tcPr>
          <w:p w:rsidR="005F59DE" w:rsidRPr="00D93F40" w:rsidRDefault="005F59DE" w:rsidP="00D93F40">
            <w:pPr>
              <w:pStyle w:val="ad"/>
              <w:jc w:val="both"/>
            </w:pPr>
            <w:r>
              <w:t>ОК 09</w:t>
            </w:r>
          </w:p>
        </w:tc>
        <w:tc>
          <w:tcPr>
            <w:tcW w:w="8335" w:type="dxa"/>
          </w:tcPr>
          <w:p w:rsidR="005F59DE" w:rsidRDefault="005F59DE" w:rsidP="001323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профессиональную деятельность в условиях обновления её целей, содержания, смены технологий.</w:t>
            </w:r>
          </w:p>
        </w:tc>
      </w:tr>
      <w:tr w:rsidR="005F59DE" w:rsidRPr="00D93F40" w:rsidTr="00C12778">
        <w:tc>
          <w:tcPr>
            <w:tcW w:w="1271" w:type="dxa"/>
          </w:tcPr>
          <w:p w:rsidR="005F59DE" w:rsidRPr="00D93F40" w:rsidRDefault="005F59DE" w:rsidP="00D93F40">
            <w:pPr>
              <w:pStyle w:val="ad"/>
              <w:jc w:val="both"/>
            </w:pPr>
            <w:r>
              <w:t>ОК 10</w:t>
            </w:r>
          </w:p>
        </w:tc>
        <w:tc>
          <w:tcPr>
            <w:tcW w:w="8335" w:type="dxa"/>
          </w:tcPr>
          <w:p w:rsidR="005F59DE" w:rsidRDefault="005F59DE" w:rsidP="001323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Осуществлять профилактику травматизма, обеспечивать охрану жизни и </w:t>
            </w:r>
            <w:r>
              <w:rPr>
                <w:color w:val="000000"/>
                <w:sz w:val="24"/>
                <w:szCs w:val="24"/>
              </w:rPr>
              <w:lastRenderedPageBreak/>
              <w:t>здоровья детей.</w:t>
            </w:r>
          </w:p>
        </w:tc>
      </w:tr>
      <w:tr w:rsidR="005F59DE" w:rsidRPr="00D93F40" w:rsidTr="00C12778">
        <w:tc>
          <w:tcPr>
            <w:tcW w:w="1271" w:type="dxa"/>
          </w:tcPr>
          <w:p w:rsidR="005F59DE" w:rsidRPr="00D93F40" w:rsidRDefault="005F59DE" w:rsidP="00D93F40">
            <w:pPr>
              <w:pStyle w:val="ad"/>
              <w:jc w:val="both"/>
            </w:pPr>
            <w:r>
              <w:lastRenderedPageBreak/>
              <w:t>ОК 11</w:t>
            </w:r>
          </w:p>
        </w:tc>
        <w:tc>
          <w:tcPr>
            <w:tcW w:w="8335" w:type="dxa"/>
          </w:tcPr>
          <w:p w:rsidR="005F59DE" w:rsidRDefault="005F59DE" w:rsidP="001323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Строить профессиональную деятельность с соблюдением правовых норм её регулирующих.</w:t>
            </w:r>
          </w:p>
        </w:tc>
      </w:tr>
    </w:tbl>
    <w:p w:rsidR="00CF6E6E" w:rsidRPr="00D93F40" w:rsidRDefault="00CF6E6E" w:rsidP="00D93F40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D93F40" w:rsidRDefault="00CF6E6E" w:rsidP="00D93F40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D93F40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CF6E6E" w:rsidRPr="00D93F40" w:rsidTr="00C12778">
        <w:tc>
          <w:tcPr>
            <w:tcW w:w="1204" w:type="dxa"/>
          </w:tcPr>
          <w:p w:rsidR="00CF6E6E" w:rsidRPr="00D93F40" w:rsidRDefault="00CF6E6E" w:rsidP="00D93F4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D93F40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D93F40" w:rsidRDefault="00CF6E6E" w:rsidP="00D93F4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CF6E6E" w:rsidRPr="00D93F40" w:rsidRDefault="00CF6E6E" w:rsidP="00D93F40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D93F40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D93F40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5F59DE" w:rsidRDefault="005F59DE" w:rsidP="001323C8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Преподавание по </w:t>
            </w:r>
            <w:r>
              <w:rPr>
                <w:b/>
                <w:sz w:val="24"/>
              </w:rPr>
              <w:t>образовательным</w:t>
            </w:r>
            <w:r>
              <w:rPr>
                <w:b/>
                <w:sz w:val="24"/>
                <w:szCs w:val="24"/>
              </w:rPr>
              <w:t xml:space="preserve"> программам начального общего образования.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pStyle w:val="ad"/>
              <w:jc w:val="both"/>
            </w:pPr>
            <w:r>
              <w:t>ПК 1.1</w:t>
            </w:r>
          </w:p>
        </w:tc>
        <w:tc>
          <w:tcPr>
            <w:tcW w:w="8367" w:type="dxa"/>
          </w:tcPr>
          <w:p w:rsidR="005F59DE" w:rsidRDefault="005F59DE" w:rsidP="001323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цели и задачи, планировать уроки.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35625F">
            <w:pPr>
              <w:pStyle w:val="ad"/>
              <w:jc w:val="both"/>
            </w:pPr>
            <w:r w:rsidRPr="00D93F40">
              <w:t>ПК 1.2</w:t>
            </w:r>
          </w:p>
        </w:tc>
        <w:tc>
          <w:tcPr>
            <w:tcW w:w="8367" w:type="dxa"/>
          </w:tcPr>
          <w:p w:rsidR="005F59DE" w:rsidRDefault="005F59DE" w:rsidP="001323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уроки.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pStyle w:val="ad"/>
              <w:jc w:val="both"/>
            </w:pPr>
            <w:r>
              <w:t>ПК 1.3</w:t>
            </w:r>
          </w:p>
        </w:tc>
        <w:tc>
          <w:tcPr>
            <w:tcW w:w="8367" w:type="dxa"/>
          </w:tcPr>
          <w:p w:rsidR="005F59DE" w:rsidRDefault="005F59DE" w:rsidP="001323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педагогический контроль, оценивать процесс и результаты обучения.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pStyle w:val="ad"/>
              <w:jc w:val="both"/>
            </w:pPr>
            <w:r>
              <w:t>ПК 1.4</w:t>
            </w:r>
          </w:p>
        </w:tc>
        <w:tc>
          <w:tcPr>
            <w:tcW w:w="8367" w:type="dxa"/>
          </w:tcPr>
          <w:p w:rsidR="005F59DE" w:rsidRDefault="005F59DE" w:rsidP="001323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уроки.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pStyle w:val="ad"/>
              <w:jc w:val="both"/>
            </w:pPr>
            <w:r>
              <w:t>ПК 1.5</w:t>
            </w:r>
          </w:p>
        </w:tc>
        <w:tc>
          <w:tcPr>
            <w:tcW w:w="8367" w:type="dxa"/>
          </w:tcPr>
          <w:p w:rsidR="005F59DE" w:rsidRDefault="005F59DE" w:rsidP="001323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Вести документацию, обеспечивающую </w:t>
            </w:r>
            <w:proofErr w:type="gramStart"/>
            <w:r>
              <w:rPr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начального общего образования.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D93F40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5F59DE" w:rsidRDefault="005F59DE" w:rsidP="001323C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Организация внеурочной деятельности и общения учащихся.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</w:tcPr>
          <w:p w:rsidR="005F59DE" w:rsidRDefault="005F59DE" w:rsidP="001323C8">
            <w:pPr>
              <w:pStyle w:val="21"/>
              <w:widowControl w:val="0"/>
              <w:spacing w:line="276" w:lineRule="auto"/>
              <w:ind w:left="0" w:firstLine="0"/>
              <w:jc w:val="both"/>
            </w:pPr>
            <w:r>
              <w:rPr>
                <w:bCs/>
              </w:rPr>
              <w:t>Определять цели и задачи внеурочной деятельности и общения, планировать внеурочные занятия.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D93F40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5F59DE" w:rsidRDefault="005F59DE" w:rsidP="001323C8">
            <w:pPr>
              <w:pStyle w:val="21"/>
              <w:widowControl w:val="0"/>
              <w:spacing w:line="276" w:lineRule="auto"/>
              <w:ind w:left="0" w:firstLine="0"/>
              <w:contextualSpacing/>
              <w:jc w:val="both"/>
            </w:pPr>
            <w:r>
              <w:rPr>
                <w:bCs/>
              </w:rPr>
              <w:t>Проводить внеурочные занятия.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D93F40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5F59DE" w:rsidRDefault="005F59DE" w:rsidP="001323C8">
            <w:pPr>
              <w:pStyle w:val="21"/>
              <w:widowControl w:val="0"/>
              <w:spacing w:line="276" w:lineRule="auto"/>
              <w:ind w:left="0" w:firstLine="0"/>
              <w:contextualSpacing/>
              <w:jc w:val="both"/>
            </w:pPr>
            <w:r>
              <w:rPr>
                <w:bCs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D93F40">
              <w:rPr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5F59DE" w:rsidRDefault="005F59DE" w:rsidP="001323C8">
            <w:pPr>
              <w:pStyle w:val="21"/>
              <w:widowControl w:val="0"/>
              <w:spacing w:line="276" w:lineRule="auto"/>
              <w:ind w:left="0" w:firstLine="0"/>
              <w:contextualSpacing/>
              <w:jc w:val="both"/>
            </w:pPr>
            <w:r>
              <w:t>Анализировать процесс и результаты внеурочной деятельности и отдельных занятий.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D93F40">
              <w:rPr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367" w:type="dxa"/>
          </w:tcPr>
          <w:p w:rsidR="005F59DE" w:rsidRDefault="005F59DE" w:rsidP="001323C8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Вести документацию, обеспечивающую организацию внеурочной деятельности и общения младших школьников.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D93F40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5F59DE" w:rsidRDefault="005F59DE" w:rsidP="001323C8">
            <w:pPr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Классное руководство.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367" w:type="dxa"/>
          </w:tcPr>
          <w:p w:rsidR="005F59DE" w:rsidRDefault="005F59DE" w:rsidP="001323C8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педагогическое наблюдение и диагностику, интерпретировать полученные результаты.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5F59DE" w:rsidRDefault="005F59DE" w:rsidP="001323C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цели и задачи, планировать внеклассную работу.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D93F40">
              <w:rPr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5F59DE" w:rsidRDefault="005F59DE" w:rsidP="001323C8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Проводить внеклассные мероприятия.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D93F40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5F59DE" w:rsidRDefault="005F59DE" w:rsidP="001323C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процесс и результаты проведения внеклассных мероприятий.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D93F40">
              <w:rPr>
                <w:bCs/>
                <w:iCs/>
                <w:sz w:val="24"/>
                <w:szCs w:val="24"/>
              </w:rPr>
              <w:t xml:space="preserve">ПК 3.5 </w:t>
            </w:r>
          </w:p>
        </w:tc>
        <w:tc>
          <w:tcPr>
            <w:tcW w:w="8367" w:type="dxa"/>
          </w:tcPr>
          <w:p w:rsidR="005F59DE" w:rsidRDefault="005F59DE" w:rsidP="001323C8">
            <w:pPr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цели и задачи, планировать работу с родителями.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3.6</w:t>
            </w:r>
          </w:p>
        </w:tc>
        <w:tc>
          <w:tcPr>
            <w:tcW w:w="8367" w:type="dxa"/>
          </w:tcPr>
          <w:p w:rsidR="005F59DE" w:rsidRDefault="005F59DE" w:rsidP="001323C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взаимодействие с родителями младших школьников при решении задач обучения и воспитания.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3.7</w:t>
            </w:r>
          </w:p>
        </w:tc>
        <w:tc>
          <w:tcPr>
            <w:tcW w:w="8367" w:type="dxa"/>
          </w:tcPr>
          <w:p w:rsidR="005F59DE" w:rsidRDefault="005F59DE" w:rsidP="001323C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нализировать результаты работы с родителями.</w:t>
            </w:r>
          </w:p>
        </w:tc>
      </w:tr>
      <w:tr w:rsidR="005F59DE" w:rsidRPr="00D93F40" w:rsidTr="00C12778">
        <w:tc>
          <w:tcPr>
            <w:tcW w:w="1204" w:type="dxa"/>
          </w:tcPr>
          <w:p w:rsidR="005F59DE" w:rsidRPr="00D93F40" w:rsidRDefault="005F59DE" w:rsidP="00D93F4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3.8</w:t>
            </w:r>
          </w:p>
        </w:tc>
        <w:tc>
          <w:tcPr>
            <w:tcW w:w="8367" w:type="dxa"/>
          </w:tcPr>
          <w:p w:rsidR="005F59DE" w:rsidRDefault="005F59DE" w:rsidP="001323C8">
            <w:pPr>
              <w:pStyle w:val="22"/>
              <w:widowControl w:val="0"/>
              <w:tabs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Координировать деятельность сотрудников образовательного учреждения, работающих с классом.</w:t>
            </w:r>
          </w:p>
        </w:tc>
      </w:tr>
      <w:tr w:rsidR="005F59DE" w:rsidRPr="005F59DE" w:rsidTr="00C12778">
        <w:tc>
          <w:tcPr>
            <w:tcW w:w="1204" w:type="dxa"/>
          </w:tcPr>
          <w:p w:rsidR="005F59DE" w:rsidRPr="005F59DE" w:rsidRDefault="005F59DE" w:rsidP="00D93F4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F59DE">
              <w:rPr>
                <w:b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5F59DE" w:rsidRDefault="005F59DE" w:rsidP="001323C8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Методическое обеспечение образовательного процесса</w:t>
            </w:r>
          </w:p>
        </w:tc>
      </w:tr>
      <w:tr w:rsidR="005F59DE" w:rsidRPr="005F59DE" w:rsidTr="00C12778">
        <w:tc>
          <w:tcPr>
            <w:tcW w:w="1204" w:type="dxa"/>
          </w:tcPr>
          <w:p w:rsidR="005F59DE" w:rsidRDefault="005F59DE" w:rsidP="005F59DE">
            <w:r w:rsidRPr="007519F6">
              <w:t xml:space="preserve">ПК </w:t>
            </w:r>
            <w:r>
              <w:t>4.1</w:t>
            </w:r>
          </w:p>
        </w:tc>
        <w:tc>
          <w:tcPr>
            <w:tcW w:w="8367" w:type="dxa"/>
          </w:tcPr>
          <w:p w:rsidR="005F59DE" w:rsidRDefault="005F59DE" w:rsidP="001323C8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      </w:r>
          </w:p>
        </w:tc>
      </w:tr>
      <w:tr w:rsidR="005F59DE" w:rsidRPr="005F59DE" w:rsidTr="00C12778">
        <w:tc>
          <w:tcPr>
            <w:tcW w:w="1204" w:type="dxa"/>
          </w:tcPr>
          <w:p w:rsidR="005F59DE" w:rsidRDefault="005F59DE" w:rsidP="005F59DE">
            <w:r w:rsidRPr="007519F6">
              <w:t xml:space="preserve">ПК </w:t>
            </w:r>
            <w:r>
              <w:t>4.2</w:t>
            </w:r>
          </w:p>
        </w:tc>
        <w:tc>
          <w:tcPr>
            <w:tcW w:w="8367" w:type="dxa"/>
          </w:tcPr>
          <w:p w:rsidR="005F59DE" w:rsidRDefault="005F59DE" w:rsidP="001323C8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Создавать в кабинете предметно-развивающую среду.</w:t>
            </w:r>
          </w:p>
        </w:tc>
      </w:tr>
      <w:tr w:rsidR="005F59DE" w:rsidRPr="005F59DE" w:rsidTr="00C12778">
        <w:tc>
          <w:tcPr>
            <w:tcW w:w="1204" w:type="dxa"/>
          </w:tcPr>
          <w:p w:rsidR="005F59DE" w:rsidRDefault="005F59DE">
            <w:r>
              <w:t>ПК 4.3</w:t>
            </w:r>
          </w:p>
        </w:tc>
        <w:tc>
          <w:tcPr>
            <w:tcW w:w="8367" w:type="dxa"/>
          </w:tcPr>
          <w:p w:rsidR="005F59DE" w:rsidRDefault="005F59DE" w:rsidP="001323C8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5F59DE" w:rsidRPr="005F59DE" w:rsidTr="00C12778">
        <w:tc>
          <w:tcPr>
            <w:tcW w:w="1204" w:type="dxa"/>
          </w:tcPr>
          <w:p w:rsidR="005F59DE" w:rsidRDefault="005F59DE">
            <w:r>
              <w:t>ПК 4.4</w:t>
            </w:r>
          </w:p>
        </w:tc>
        <w:tc>
          <w:tcPr>
            <w:tcW w:w="8367" w:type="dxa"/>
          </w:tcPr>
          <w:p w:rsidR="005F59DE" w:rsidRDefault="005F59DE" w:rsidP="001323C8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5F59DE" w:rsidRPr="005F59DE" w:rsidTr="00C12778">
        <w:tc>
          <w:tcPr>
            <w:tcW w:w="1204" w:type="dxa"/>
          </w:tcPr>
          <w:p w:rsidR="005F59DE" w:rsidRDefault="005F59DE">
            <w:r>
              <w:t>ПК 4.5</w:t>
            </w:r>
          </w:p>
        </w:tc>
        <w:tc>
          <w:tcPr>
            <w:tcW w:w="8367" w:type="dxa"/>
          </w:tcPr>
          <w:p w:rsidR="005F59DE" w:rsidRDefault="005F59DE" w:rsidP="001323C8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Участвовать в исследовании и проектной деятельности в области начального общего образования.</w:t>
            </w:r>
          </w:p>
        </w:tc>
      </w:tr>
    </w:tbl>
    <w:p w:rsidR="00CF6E6E" w:rsidRPr="00D93F40" w:rsidRDefault="00CF6E6E" w:rsidP="005F59DE">
      <w:pPr>
        <w:shd w:val="clear" w:color="auto" w:fill="FFFFFF"/>
        <w:tabs>
          <w:tab w:val="left" w:leader="underscore" w:pos="2510"/>
        </w:tabs>
        <w:jc w:val="both"/>
        <w:rPr>
          <w:color w:val="000000"/>
          <w:sz w:val="24"/>
          <w:szCs w:val="24"/>
        </w:rPr>
      </w:pPr>
    </w:p>
    <w:p w:rsidR="00D37FEF" w:rsidRDefault="00D37FEF" w:rsidP="00D93F40">
      <w:pPr>
        <w:shd w:val="clear" w:color="auto" w:fill="FFFFFF"/>
        <w:tabs>
          <w:tab w:val="left" w:pos="567"/>
        </w:tabs>
        <w:ind w:right="10" w:firstLine="567"/>
        <w:jc w:val="both"/>
        <w:rPr>
          <w:b/>
          <w:bCs/>
          <w:color w:val="000000"/>
          <w:sz w:val="24"/>
          <w:szCs w:val="24"/>
        </w:rPr>
      </w:pPr>
    </w:p>
    <w:p w:rsidR="00CF6E6E" w:rsidRPr="00D93F40" w:rsidRDefault="00CF6E6E" w:rsidP="00D93F40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D93F40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D37FEF" w:rsidRPr="00D37FEF">
        <w:rPr>
          <w:b/>
          <w:bCs/>
          <w:color w:val="000000"/>
          <w:sz w:val="24"/>
          <w:szCs w:val="24"/>
        </w:rPr>
        <w:t xml:space="preserve">производственной практики </w:t>
      </w:r>
      <w:r w:rsidR="00D37FEF">
        <w:rPr>
          <w:b/>
          <w:bCs/>
          <w:color w:val="000000"/>
          <w:sz w:val="24"/>
          <w:szCs w:val="24"/>
        </w:rPr>
        <w:t>(преддипломной)</w:t>
      </w:r>
      <w:r w:rsidRPr="00D93F40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453DCC" w:rsidRDefault="003277BE" w:rsidP="00D93F40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Всего 144 </w:t>
      </w:r>
      <w:r w:rsidR="00453DCC">
        <w:rPr>
          <w:color w:val="000000"/>
          <w:sz w:val="24"/>
          <w:szCs w:val="24"/>
        </w:rPr>
        <w:t xml:space="preserve">часа. </w:t>
      </w:r>
    </w:p>
    <w:p w:rsidR="00CD7574" w:rsidRPr="00D93F40" w:rsidRDefault="00CD7574" w:rsidP="00D93F40">
      <w:pPr>
        <w:ind w:firstLine="567"/>
        <w:jc w:val="both"/>
        <w:rPr>
          <w:b/>
          <w:sz w:val="24"/>
          <w:szCs w:val="24"/>
        </w:rPr>
      </w:pPr>
    </w:p>
    <w:p w:rsidR="00740597" w:rsidRDefault="00CF6E6E" w:rsidP="00D93F40">
      <w:pPr>
        <w:ind w:firstLine="567"/>
        <w:jc w:val="both"/>
        <w:rPr>
          <w:b/>
          <w:sz w:val="24"/>
          <w:szCs w:val="24"/>
        </w:rPr>
      </w:pPr>
      <w:r w:rsidRPr="00D93F40">
        <w:rPr>
          <w:b/>
          <w:sz w:val="24"/>
          <w:szCs w:val="24"/>
        </w:rPr>
        <w:t xml:space="preserve">5 </w:t>
      </w:r>
      <w:r w:rsidR="00740597" w:rsidRPr="00D93F40">
        <w:rPr>
          <w:b/>
          <w:sz w:val="24"/>
          <w:szCs w:val="24"/>
        </w:rPr>
        <w:t xml:space="preserve">Виды работ </w:t>
      </w:r>
      <w:r w:rsidR="00D37FEF" w:rsidRPr="00D37FEF">
        <w:rPr>
          <w:b/>
          <w:sz w:val="24"/>
          <w:szCs w:val="24"/>
        </w:rPr>
        <w:t>производственной практики (преддипломной).</w:t>
      </w:r>
    </w:p>
    <w:p w:rsidR="005F59DE" w:rsidRPr="005F59DE" w:rsidRDefault="005F59DE" w:rsidP="005F59DE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9DE">
        <w:rPr>
          <w:rFonts w:ascii="Times New Roman" w:hAnsi="Times New Roman"/>
          <w:sz w:val="24"/>
          <w:szCs w:val="24"/>
        </w:rPr>
        <w:t>Участие в установочной конференции по практике.</w:t>
      </w:r>
    </w:p>
    <w:p w:rsidR="005F59DE" w:rsidRPr="005F59DE" w:rsidRDefault="005F59DE" w:rsidP="005F59DE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9DE">
        <w:rPr>
          <w:rFonts w:ascii="Times New Roman" w:hAnsi="Times New Roman"/>
          <w:sz w:val="24"/>
          <w:szCs w:val="24"/>
        </w:rPr>
        <w:t>Организация урочной деятельности.</w:t>
      </w:r>
    </w:p>
    <w:p w:rsidR="005F59DE" w:rsidRPr="005F59DE" w:rsidRDefault="005F59DE" w:rsidP="005F59DE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9DE">
        <w:rPr>
          <w:rFonts w:ascii="Times New Roman" w:hAnsi="Times New Roman"/>
          <w:sz w:val="24"/>
          <w:szCs w:val="24"/>
        </w:rPr>
        <w:t>Подготовка уроков по программам начального общего образования.</w:t>
      </w:r>
    </w:p>
    <w:p w:rsidR="005F59DE" w:rsidRPr="005F59DE" w:rsidRDefault="005F59DE" w:rsidP="005F59DE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9DE">
        <w:rPr>
          <w:rFonts w:ascii="Times New Roman" w:hAnsi="Times New Roman"/>
          <w:sz w:val="24"/>
          <w:szCs w:val="24"/>
        </w:rPr>
        <w:t>Проведение уроков по программам начального общего образования.</w:t>
      </w:r>
    </w:p>
    <w:p w:rsidR="005F59DE" w:rsidRPr="005F59DE" w:rsidRDefault="005F59DE" w:rsidP="005F59DE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9DE">
        <w:rPr>
          <w:rFonts w:ascii="Times New Roman" w:hAnsi="Times New Roman"/>
          <w:sz w:val="24"/>
          <w:szCs w:val="24"/>
        </w:rPr>
        <w:t>Самоанализ уроков.</w:t>
      </w:r>
    </w:p>
    <w:p w:rsidR="005F59DE" w:rsidRPr="005F59DE" w:rsidRDefault="005F59DE" w:rsidP="005F59DE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9DE">
        <w:rPr>
          <w:rFonts w:ascii="Times New Roman" w:hAnsi="Times New Roman"/>
          <w:sz w:val="24"/>
          <w:szCs w:val="24"/>
        </w:rPr>
        <w:t>Организация и проведение внеурочной деятельности с детьми младшего школьного возраста.</w:t>
      </w:r>
    </w:p>
    <w:p w:rsidR="005F59DE" w:rsidRPr="00B5661E" w:rsidRDefault="005F59DE" w:rsidP="005F59DE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661E">
        <w:rPr>
          <w:rFonts w:ascii="Times New Roman" w:hAnsi="Times New Roman"/>
          <w:sz w:val="24"/>
          <w:szCs w:val="24"/>
        </w:rPr>
        <w:t xml:space="preserve">Проведение  педагогического  наблюдения,  диагностирования  обучающихся  и интерпретация результатов. </w:t>
      </w:r>
    </w:p>
    <w:p w:rsidR="005F59DE" w:rsidRPr="005F59DE" w:rsidRDefault="005F59DE" w:rsidP="005F59DE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9DE">
        <w:rPr>
          <w:rFonts w:ascii="Times New Roman" w:hAnsi="Times New Roman"/>
          <w:sz w:val="24"/>
          <w:szCs w:val="24"/>
        </w:rPr>
        <w:t>Подготовка, проведение и самоанализ внеклассных мероприятий с детьми.</w:t>
      </w:r>
    </w:p>
    <w:p w:rsidR="005F59DE" w:rsidRPr="005F59DE" w:rsidRDefault="005F59DE" w:rsidP="005F59DE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9DE">
        <w:rPr>
          <w:rFonts w:ascii="Times New Roman" w:hAnsi="Times New Roman"/>
          <w:sz w:val="24"/>
          <w:szCs w:val="24"/>
        </w:rPr>
        <w:t>Наблюдение, разработка и анализ форм взаимодействия с родителями.</w:t>
      </w:r>
    </w:p>
    <w:p w:rsidR="005F59DE" w:rsidRPr="005F59DE" w:rsidRDefault="005F59DE" w:rsidP="005F59DE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9DE">
        <w:rPr>
          <w:rFonts w:ascii="Times New Roman" w:hAnsi="Times New Roman"/>
          <w:sz w:val="24"/>
          <w:szCs w:val="24"/>
        </w:rPr>
        <w:t>Участие в создании предметно-развивающей среды в кабинете.</w:t>
      </w:r>
    </w:p>
    <w:p w:rsidR="005F59DE" w:rsidRPr="005F59DE" w:rsidRDefault="005F59DE" w:rsidP="005F59DE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59DE">
        <w:rPr>
          <w:rFonts w:ascii="Times New Roman" w:hAnsi="Times New Roman"/>
          <w:sz w:val="24"/>
          <w:szCs w:val="24"/>
        </w:rPr>
        <w:t>Выполнение работы по индивидуальному заданию ВКР.</w:t>
      </w:r>
    </w:p>
    <w:p w:rsidR="005F59DE" w:rsidRPr="00C12778" w:rsidRDefault="005F59DE" w:rsidP="00C12778">
      <w:pPr>
        <w:pStyle w:val="a6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5F59DE">
        <w:rPr>
          <w:rFonts w:ascii="Times New Roman" w:hAnsi="Times New Roman"/>
          <w:sz w:val="24"/>
          <w:szCs w:val="24"/>
        </w:rPr>
        <w:t>Оформление рабочей документации.</w:t>
      </w:r>
      <w:r w:rsidRPr="005F59DE">
        <w:rPr>
          <w:sz w:val="24"/>
          <w:szCs w:val="24"/>
        </w:rPr>
        <w:t xml:space="preserve">  </w:t>
      </w:r>
    </w:p>
    <w:p w:rsidR="001D5D38" w:rsidRPr="00D93F40" w:rsidRDefault="001D5D38" w:rsidP="00D93F40">
      <w:pPr>
        <w:jc w:val="both"/>
        <w:rPr>
          <w:rFonts w:eastAsiaTheme="minorHAnsi"/>
          <w:color w:val="000000"/>
          <w:sz w:val="24"/>
          <w:szCs w:val="24"/>
        </w:rPr>
      </w:pPr>
      <w:bookmarkStart w:id="0" w:name="_GoBack"/>
      <w:bookmarkEnd w:id="0"/>
    </w:p>
    <w:p w:rsidR="008C6CD6" w:rsidRPr="00D93F40" w:rsidRDefault="004C1AAB" w:rsidP="00D93F40">
      <w:pPr>
        <w:ind w:firstLine="567"/>
        <w:jc w:val="both"/>
        <w:rPr>
          <w:sz w:val="24"/>
          <w:szCs w:val="24"/>
        </w:rPr>
      </w:pPr>
      <w:r w:rsidRPr="00D93F40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35625F">
        <w:rPr>
          <w:sz w:val="24"/>
          <w:szCs w:val="24"/>
        </w:rPr>
        <w:t xml:space="preserve"> дифференцированный зачет.</w:t>
      </w:r>
    </w:p>
    <w:p w:rsidR="00D93F40" w:rsidRPr="00D93F40" w:rsidRDefault="00D93F40">
      <w:pPr>
        <w:ind w:firstLine="567"/>
        <w:jc w:val="both"/>
        <w:rPr>
          <w:sz w:val="24"/>
          <w:szCs w:val="24"/>
        </w:rPr>
      </w:pPr>
    </w:p>
    <w:sectPr w:rsidR="00D93F40" w:rsidRPr="00D93F40" w:rsidSect="00D93F40"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97D1FA8"/>
    <w:multiLevelType w:val="hybridMultilevel"/>
    <w:tmpl w:val="52A2797A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0C5C6A"/>
    <w:multiLevelType w:val="hybridMultilevel"/>
    <w:tmpl w:val="4BE27D68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718D1"/>
    <w:multiLevelType w:val="hybridMultilevel"/>
    <w:tmpl w:val="9326B4F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3BF6CED"/>
    <w:multiLevelType w:val="hybridMultilevel"/>
    <w:tmpl w:val="09124A06"/>
    <w:lvl w:ilvl="0" w:tplc="3F482174">
      <w:start w:val="65535"/>
      <w:numFmt w:val="bullet"/>
      <w:lvlText w:val="-"/>
      <w:lvlJc w:val="left"/>
      <w:pPr>
        <w:ind w:left="12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8">
    <w:nsid w:val="3FFC570F"/>
    <w:multiLevelType w:val="hybridMultilevel"/>
    <w:tmpl w:val="36FA6A68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5426C9"/>
    <w:multiLevelType w:val="multilevel"/>
    <w:tmpl w:val="2F8A4DA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>
    <w:nsid w:val="6D2F0462"/>
    <w:multiLevelType w:val="hybridMultilevel"/>
    <w:tmpl w:val="8206AB6E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A3205A"/>
    <w:multiLevelType w:val="hybridMultilevel"/>
    <w:tmpl w:val="A4D655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A00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22F3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4F7F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5D38"/>
    <w:rsid w:val="001D6B41"/>
    <w:rsid w:val="001E3D2E"/>
    <w:rsid w:val="001E73F2"/>
    <w:rsid w:val="001F1D7B"/>
    <w:rsid w:val="001F6BCB"/>
    <w:rsid w:val="001F76F5"/>
    <w:rsid w:val="00200B7F"/>
    <w:rsid w:val="00205774"/>
    <w:rsid w:val="002062EF"/>
    <w:rsid w:val="0020781F"/>
    <w:rsid w:val="00220333"/>
    <w:rsid w:val="002215AE"/>
    <w:rsid w:val="0024041D"/>
    <w:rsid w:val="002416AC"/>
    <w:rsid w:val="002459E0"/>
    <w:rsid w:val="0024601C"/>
    <w:rsid w:val="00257DCF"/>
    <w:rsid w:val="00257EF9"/>
    <w:rsid w:val="0026173F"/>
    <w:rsid w:val="0026292E"/>
    <w:rsid w:val="00273CC3"/>
    <w:rsid w:val="00274324"/>
    <w:rsid w:val="00276D72"/>
    <w:rsid w:val="0029198C"/>
    <w:rsid w:val="002958C5"/>
    <w:rsid w:val="002A0633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277BE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5625F"/>
    <w:rsid w:val="003637FC"/>
    <w:rsid w:val="003670D1"/>
    <w:rsid w:val="00381C6F"/>
    <w:rsid w:val="0038653D"/>
    <w:rsid w:val="00386F15"/>
    <w:rsid w:val="00390841"/>
    <w:rsid w:val="003919AF"/>
    <w:rsid w:val="003941C7"/>
    <w:rsid w:val="003A00FD"/>
    <w:rsid w:val="003A56F1"/>
    <w:rsid w:val="003A63DA"/>
    <w:rsid w:val="003B11CB"/>
    <w:rsid w:val="003B7FCD"/>
    <w:rsid w:val="003C63AF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37CDD"/>
    <w:rsid w:val="00442B95"/>
    <w:rsid w:val="00443B8A"/>
    <w:rsid w:val="0044477C"/>
    <w:rsid w:val="0044561C"/>
    <w:rsid w:val="00453DC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5F14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2A1C"/>
    <w:rsid w:val="005F59DE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36388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2949"/>
    <w:rsid w:val="00802DE5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663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4F48"/>
    <w:rsid w:val="00B16D25"/>
    <w:rsid w:val="00B22773"/>
    <w:rsid w:val="00B325D3"/>
    <w:rsid w:val="00B3618C"/>
    <w:rsid w:val="00B556F6"/>
    <w:rsid w:val="00B5661E"/>
    <w:rsid w:val="00B60A0B"/>
    <w:rsid w:val="00B67700"/>
    <w:rsid w:val="00B71E63"/>
    <w:rsid w:val="00B752E7"/>
    <w:rsid w:val="00B80A1B"/>
    <w:rsid w:val="00B821BE"/>
    <w:rsid w:val="00B848BA"/>
    <w:rsid w:val="00B94321"/>
    <w:rsid w:val="00B95CDA"/>
    <w:rsid w:val="00B96BA3"/>
    <w:rsid w:val="00B96F97"/>
    <w:rsid w:val="00BA20BC"/>
    <w:rsid w:val="00BA6B00"/>
    <w:rsid w:val="00BA7427"/>
    <w:rsid w:val="00BB10E0"/>
    <w:rsid w:val="00BB1B99"/>
    <w:rsid w:val="00BB2D8B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778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430A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37FEF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3F40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3488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3A6E"/>
    <w:rsid w:val="00F17D4B"/>
    <w:rsid w:val="00F3008C"/>
    <w:rsid w:val="00F309B6"/>
    <w:rsid w:val="00F3507D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86DD6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2E26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styleId="21">
    <w:name w:val="List 2"/>
    <w:basedOn w:val="a"/>
    <w:rsid w:val="005F59DE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paragraph" w:styleId="22">
    <w:name w:val="Body Text Indent 2"/>
    <w:basedOn w:val="a"/>
    <w:link w:val="23"/>
    <w:rsid w:val="005F59DE"/>
    <w:pPr>
      <w:widowControl/>
      <w:autoSpaceDE/>
      <w:autoSpaceDN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F59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1827-7120-422F-871F-6FFA6010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kasakova</cp:lastModifiedBy>
  <cp:revision>24</cp:revision>
  <cp:lastPrinted>2021-02-04T07:16:00Z</cp:lastPrinted>
  <dcterms:created xsi:type="dcterms:W3CDTF">2021-02-04T06:04:00Z</dcterms:created>
  <dcterms:modified xsi:type="dcterms:W3CDTF">2021-02-12T08:21:00Z</dcterms:modified>
</cp:coreProperties>
</file>