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AC795E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</w:rPr>
        <w:t xml:space="preserve">на рабочую программу учебной </w:t>
      </w:r>
      <w:r w:rsidR="00CD7574" w:rsidRPr="008829C4">
        <w:rPr>
          <w:b/>
        </w:rPr>
        <w:t xml:space="preserve"> практики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r w:rsidR="00327D08" w:rsidRPr="00327D08">
        <w:rPr>
          <w:b/>
          <w:iCs/>
        </w:rPr>
        <w:t>38.02.03 Операционная деятельность в логистике</w:t>
      </w:r>
    </w:p>
    <w:p w:rsidR="00740597" w:rsidRPr="00026CD8" w:rsidRDefault="00740597" w:rsidP="00026CD8">
      <w:pPr>
        <w:ind w:firstLine="567"/>
        <w:jc w:val="center"/>
        <w:rPr>
          <w:sz w:val="24"/>
          <w:szCs w:val="24"/>
        </w:rPr>
      </w:pPr>
    </w:p>
    <w:p w:rsidR="00740597" w:rsidRPr="00AF06A3" w:rsidRDefault="00AF06A3" w:rsidP="00AF06A3">
      <w:pPr>
        <w:tabs>
          <w:tab w:val="left" w:pos="1355"/>
        </w:tabs>
        <w:ind w:left="1073" w:hanging="5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  </w:t>
      </w:r>
      <w:r w:rsidR="00740597" w:rsidRPr="00AF06A3">
        <w:rPr>
          <w:b/>
          <w:sz w:val="24"/>
          <w:szCs w:val="24"/>
        </w:rPr>
        <w:t>Область применения</w:t>
      </w:r>
      <w:r w:rsidR="00CD7574" w:rsidRPr="00AF06A3">
        <w:rPr>
          <w:b/>
          <w:sz w:val="24"/>
          <w:szCs w:val="24"/>
        </w:rPr>
        <w:t xml:space="preserve"> </w:t>
      </w:r>
      <w:r w:rsidR="00740597" w:rsidRPr="00AF06A3">
        <w:rPr>
          <w:b/>
          <w:sz w:val="24"/>
          <w:szCs w:val="24"/>
        </w:rPr>
        <w:t>программы</w:t>
      </w:r>
    </w:p>
    <w:p w:rsidR="004C1AAB" w:rsidRPr="00AF06A3" w:rsidRDefault="00327D08" w:rsidP="00AF06A3">
      <w:pPr>
        <w:shd w:val="clear" w:color="auto" w:fill="FFFFFF"/>
        <w:ind w:right="5" w:firstLine="567"/>
        <w:jc w:val="both"/>
        <w:rPr>
          <w:iCs/>
          <w:sz w:val="24"/>
          <w:szCs w:val="24"/>
        </w:rPr>
      </w:pPr>
      <w:r w:rsidRPr="00AF06A3">
        <w:rPr>
          <w:iCs/>
          <w:sz w:val="24"/>
          <w:szCs w:val="24"/>
        </w:rPr>
        <w:t xml:space="preserve">Программа учебной практики по специальности 38.02.03 Операционная деятельность в логистике 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AF06A3">
        <w:rPr>
          <w:iCs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38.02.03 (Приказ Министерства образования и науки Российской Федерации от 28 июля 2014 г. № 834, зарегистрированного Министерством Юстиции России 21 августа 2014 № 33727), входящей в состав укрупненной группы специальностей 38.00.00 Экономика и управление, с учетом профессионального стандарта «Специалист по логистике на транспорте» (Приказ Министерства труда и социальной защиты РФ</w:t>
      </w:r>
      <w:proofErr w:type="gramEnd"/>
      <w:r w:rsidRPr="00AF06A3">
        <w:rPr>
          <w:iCs/>
          <w:sz w:val="24"/>
          <w:szCs w:val="24"/>
        </w:rPr>
        <w:t xml:space="preserve"> от 8 сентября 2014г. № 616н, </w:t>
      </w:r>
      <w:proofErr w:type="gramStart"/>
      <w:r w:rsidRPr="00AF06A3">
        <w:rPr>
          <w:iCs/>
          <w:sz w:val="24"/>
          <w:szCs w:val="24"/>
        </w:rPr>
        <w:t>зарегистрирован</w:t>
      </w:r>
      <w:proofErr w:type="gramEnd"/>
      <w:r w:rsidRPr="00AF06A3">
        <w:rPr>
          <w:iCs/>
          <w:sz w:val="24"/>
          <w:szCs w:val="24"/>
        </w:rPr>
        <w:t xml:space="preserve"> Министерством юстиции Российской Федерации от 26 сентября 2014 №34134).</w:t>
      </w:r>
    </w:p>
    <w:p w:rsidR="00327D08" w:rsidRPr="00AF06A3" w:rsidRDefault="00327D08" w:rsidP="00AF06A3">
      <w:pPr>
        <w:widowControl/>
        <w:shd w:val="clear" w:color="auto" w:fill="FFFFFF"/>
        <w:autoSpaceDE/>
        <w:autoSpaceDN/>
        <w:ind w:left="29" w:firstLine="566"/>
        <w:jc w:val="both"/>
        <w:rPr>
          <w:sz w:val="24"/>
          <w:szCs w:val="24"/>
          <w:lang w:eastAsia="ru-RU"/>
        </w:rPr>
      </w:pPr>
      <w:r w:rsidRPr="00AF06A3">
        <w:rPr>
          <w:color w:val="000000"/>
          <w:sz w:val="24"/>
          <w:szCs w:val="24"/>
          <w:lang w:eastAsia="ru-RU"/>
        </w:rPr>
        <w:t xml:space="preserve">Программа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AF06A3">
        <w:rPr>
          <w:sz w:val="24"/>
          <w:szCs w:val="24"/>
          <w:lang w:eastAsia="ru-RU"/>
        </w:rPr>
        <w:t>38.02.03 Операционная деятельность в логистике</w:t>
      </w:r>
      <w:r w:rsidRPr="00AF06A3">
        <w:rPr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AF06A3">
        <w:rPr>
          <w:color w:val="000000"/>
          <w:sz w:val="24"/>
          <w:szCs w:val="24"/>
          <w:lang w:eastAsia="ru-RU"/>
        </w:rPr>
        <w:t>и профессиональной подготовке по профессиям:</w:t>
      </w:r>
    </w:p>
    <w:p w:rsidR="00327D08" w:rsidRPr="00AF06A3" w:rsidRDefault="00327D08" w:rsidP="00AF06A3">
      <w:pPr>
        <w:widowControl/>
        <w:shd w:val="clear" w:color="auto" w:fill="FFFFFF"/>
        <w:tabs>
          <w:tab w:val="left" w:leader="underscore" w:pos="4075"/>
        </w:tabs>
        <w:autoSpaceDE/>
        <w:autoSpaceDN/>
        <w:ind w:left="595"/>
        <w:jc w:val="both"/>
        <w:rPr>
          <w:sz w:val="24"/>
          <w:szCs w:val="24"/>
          <w:lang w:eastAsia="ru-RU"/>
        </w:rPr>
      </w:pPr>
      <w:r w:rsidRPr="00AF06A3">
        <w:rPr>
          <w:color w:val="000000"/>
          <w:sz w:val="24"/>
          <w:szCs w:val="24"/>
          <w:lang w:eastAsia="ru-RU"/>
        </w:rPr>
        <w:t>Операционный логист.</w:t>
      </w:r>
    </w:p>
    <w:p w:rsidR="004C1AAB" w:rsidRPr="00AF06A3" w:rsidRDefault="004C1AAB" w:rsidP="00AF06A3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D7574" w:rsidRPr="00AF06A3" w:rsidRDefault="00CF6E6E" w:rsidP="00AF06A3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AF06A3">
        <w:rPr>
          <w:b/>
          <w:bCs/>
          <w:spacing w:val="-2"/>
          <w:sz w:val="24"/>
          <w:szCs w:val="24"/>
        </w:rPr>
        <w:t xml:space="preserve">2 </w:t>
      </w:r>
      <w:r w:rsidR="00CD7574" w:rsidRPr="00AF06A3">
        <w:rPr>
          <w:b/>
          <w:bCs/>
          <w:spacing w:val="-2"/>
          <w:sz w:val="24"/>
          <w:szCs w:val="24"/>
        </w:rPr>
        <w:t xml:space="preserve">Цели и задачи </w:t>
      </w:r>
      <w:r w:rsidR="00AC795E" w:rsidRPr="00AF06A3">
        <w:rPr>
          <w:b/>
          <w:bCs/>
          <w:spacing w:val="-2"/>
          <w:sz w:val="24"/>
          <w:szCs w:val="24"/>
        </w:rPr>
        <w:t>учебной</w:t>
      </w:r>
      <w:r w:rsidR="00CD7574" w:rsidRPr="00AF06A3">
        <w:rPr>
          <w:b/>
          <w:bCs/>
          <w:spacing w:val="-2"/>
          <w:sz w:val="24"/>
          <w:szCs w:val="24"/>
        </w:rPr>
        <w:t xml:space="preserve"> практики </w:t>
      </w:r>
      <w:r w:rsidR="00CD7574" w:rsidRPr="00AF06A3">
        <w:rPr>
          <w:i/>
          <w:spacing w:val="-2"/>
          <w:sz w:val="24"/>
          <w:szCs w:val="24"/>
        </w:rPr>
        <w:t>(</w:t>
      </w:r>
      <w:r w:rsidR="00CD7574" w:rsidRPr="00AF06A3">
        <w:rPr>
          <w:spacing w:val="-2"/>
          <w:sz w:val="24"/>
          <w:szCs w:val="24"/>
        </w:rPr>
        <w:t>по профилю специальности</w:t>
      </w:r>
      <w:r w:rsidR="00CD7574" w:rsidRPr="00AF06A3">
        <w:rPr>
          <w:i/>
          <w:spacing w:val="-2"/>
          <w:sz w:val="24"/>
          <w:szCs w:val="24"/>
        </w:rPr>
        <w:t>).</w:t>
      </w:r>
      <w:r w:rsidR="00CD7574" w:rsidRPr="00AF06A3">
        <w:rPr>
          <w:spacing w:val="-2"/>
          <w:sz w:val="24"/>
          <w:szCs w:val="24"/>
        </w:rPr>
        <w:br/>
      </w:r>
      <w:r w:rsidR="00327D08" w:rsidRPr="00AF06A3">
        <w:rPr>
          <w:color w:val="000000"/>
          <w:sz w:val="24"/>
          <w:szCs w:val="24"/>
        </w:rPr>
        <w:t>Целью прохождения учебной практики является овладение видами деятельности  ВД</w:t>
      </w:r>
      <w:proofErr w:type="gramStart"/>
      <w:r w:rsidR="00327D08" w:rsidRPr="00AF06A3">
        <w:rPr>
          <w:color w:val="000000"/>
          <w:sz w:val="24"/>
          <w:szCs w:val="24"/>
        </w:rPr>
        <w:t>1</w:t>
      </w:r>
      <w:proofErr w:type="gramEnd"/>
      <w:r w:rsidR="00327D08" w:rsidRPr="00AF06A3">
        <w:rPr>
          <w:color w:val="000000"/>
          <w:sz w:val="24"/>
          <w:szCs w:val="24"/>
        </w:rPr>
        <w:t>,ВД2, и получение практического опыта:</w:t>
      </w:r>
    </w:p>
    <w:tbl>
      <w:tblPr>
        <w:tblW w:w="9781" w:type="dxa"/>
        <w:tblInd w:w="-34" w:type="dxa"/>
        <w:tblLook w:val="0000"/>
      </w:tblPr>
      <w:tblGrid>
        <w:gridCol w:w="9781"/>
      </w:tblGrid>
      <w:tr w:rsidR="00CF6E6E" w:rsidRPr="00AF06A3" w:rsidTr="00CF6E6E">
        <w:tc>
          <w:tcPr>
            <w:tcW w:w="9781" w:type="dxa"/>
          </w:tcPr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- планирования и организации логистических процессов в организации (подразделениях);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- определения потребностей логистической системы и ее отдельных элементов;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 xml:space="preserve">- анализа и проектирования на уровне подразделения (участка) логистической 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системы управления запасами и распределительных каналов;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- оперативного планирования материальных потоков на производстве;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- расчетов основных параметров логистической системы;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- составления форм первичных документов, применяемых для оформления хозяйственных операций, составления типовых договоров приемки, передачи материальных ценностей;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- управления логистическими процессами в закупках, производстве и распределении;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осуществления нормирования товарных запасов;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- проверки соответствия фактического наличия запасов организации в действительности данным учетных документов;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-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- зонирования складских помещений, рационального размещения товаров на складе, организации складских работ;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- участия в организации разгрузки, транспортировки к месту приемки, организации приемки, размещения, укладки и хранения товаров;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- участия в выборе вида транспортного средства, разработке смет транспортных расходов;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- разработки маршрутов следования;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t>- организации терминальных перевозок;</w:t>
            </w:r>
          </w:p>
          <w:p w:rsidR="00A018E8" w:rsidRPr="00AF06A3" w:rsidRDefault="00A018E8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AF06A3">
              <w:rPr>
                <w:sz w:val="24"/>
                <w:szCs w:val="24"/>
                <w:lang w:eastAsia="ru-RU"/>
              </w:rPr>
              <w:lastRenderedPageBreak/>
              <w:t>- оптимизации транспортных расходов.</w:t>
            </w:r>
          </w:p>
          <w:p w:rsidR="00CF6E6E" w:rsidRPr="00AF06A3" w:rsidRDefault="00CF6E6E" w:rsidP="00AF06A3">
            <w:pPr>
              <w:widowControl/>
              <w:autoSpaceDE/>
              <w:autoSpaceDN/>
              <w:ind w:left="56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27D08" w:rsidRPr="00AF06A3" w:rsidRDefault="008829C4" w:rsidP="00AF06A3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AF06A3">
        <w:rPr>
          <w:sz w:val="24"/>
          <w:szCs w:val="24"/>
        </w:rPr>
        <w:lastRenderedPageBreak/>
        <w:t>Задачи</w:t>
      </w:r>
      <w:r w:rsidR="00CD7574" w:rsidRPr="00AF06A3">
        <w:rPr>
          <w:sz w:val="24"/>
          <w:szCs w:val="24"/>
        </w:rPr>
        <w:t xml:space="preserve"> </w:t>
      </w:r>
      <w:r w:rsidR="00AC795E" w:rsidRPr="00AF06A3">
        <w:rPr>
          <w:sz w:val="24"/>
          <w:szCs w:val="24"/>
        </w:rPr>
        <w:t>учебной</w:t>
      </w:r>
      <w:r w:rsidR="00CD7574" w:rsidRPr="00AF06A3">
        <w:rPr>
          <w:sz w:val="24"/>
          <w:szCs w:val="24"/>
        </w:rPr>
        <w:t xml:space="preserve"> практики:</w:t>
      </w:r>
    </w:p>
    <w:p w:rsidR="00A018E8" w:rsidRPr="00AF06A3" w:rsidRDefault="00A018E8" w:rsidP="00AF06A3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AF06A3">
        <w:rPr>
          <w:sz w:val="24"/>
          <w:szCs w:val="24"/>
        </w:rPr>
        <w:t>-</w:t>
      </w:r>
      <w:r w:rsidRPr="00AF06A3">
        <w:rPr>
          <w:sz w:val="24"/>
          <w:szCs w:val="24"/>
        </w:rPr>
        <w:tab/>
        <w:t>формирование у обучающихся практических профессиональных умений;</w:t>
      </w:r>
    </w:p>
    <w:p w:rsidR="00A018E8" w:rsidRPr="00AF06A3" w:rsidRDefault="00A018E8" w:rsidP="00AF06A3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AF06A3">
        <w:rPr>
          <w:sz w:val="24"/>
          <w:szCs w:val="24"/>
        </w:rPr>
        <w:t>-</w:t>
      </w:r>
      <w:r w:rsidRPr="00AF06A3">
        <w:rPr>
          <w:sz w:val="24"/>
          <w:szCs w:val="24"/>
        </w:rPr>
        <w:tab/>
        <w:t>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38.02.03 Операционная деятельность в логистике.</w:t>
      </w:r>
    </w:p>
    <w:p w:rsidR="008829C4" w:rsidRPr="00AF06A3" w:rsidRDefault="008829C4" w:rsidP="00AF06A3">
      <w:pPr>
        <w:shd w:val="clear" w:color="auto" w:fill="FFFFFF"/>
        <w:tabs>
          <w:tab w:val="left" w:pos="754"/>
        </w:tabs>
        <w:adjustRightInd w:val="0"/>
        <w:jc w:val="both"/>
        <w:rPr>
          <w:sz w:val="24"/>
          <w:szCs w:val="24"/>
        </w:rPr>
      </w:pPr>
    </w:p>
    <w:p w:rsidR="00CF6E6E" w:rsidRPr="00AF06A3" w:rsidRDefault="00CF6E6E" w:rsidP="00AF06A3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AF06A3">
        <w:rPr>
          <w:color w:val="000000"/>
          <w:sz w:val="24"/>
          <w:szCs w:val="24"/>
        </w:rPr>
        <w:t xml:space="preserve">3 </w:t>
      </w:r>
      <w:r w:rsidRPr="00AF06A3">
        <w:rPr>
          <w:b/>
          <w:color w:val="000000"/>
          <w:sz w:val="24"/>
          <w:szCs w:val="24"/>
        </w:rPr>
        <w:t xml:space="preserve">Результатом </w:t>
      </w:r>
      <w:r w:rsidR="00AC795E" w:rsidRPr="00AF06A3">
        <w:rPr>
          <w:b/>
          <w:color w:val="000000"/>
          <w:sz w:val="24"/>
          <w:szCs w:val="24"/>
        </w:rPr>
        <w:t>учебной</w:t>
      </w:r>
      <w:r w:rsidRPr="00AF06A3">
        <w:rPr>
          <w:b/>
          <w:color w:val="000000"/>
          <w:sz w:val="24"/>
          <w:szCs w:val="24"/>
        </w:rPr>
        <w:t xml:space="preserve"> практики (по профилю специальности) 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AF06A3" w:rsidTr="00D558D3">
        <w:trPr>
          <w:trHeight w:val="579"/>
        </w:trPr>
        <w:tc>
          <w:tcPr>
            <w:tcW w:w="1271" w:type="dxa"/>
            <w:vAlign w:val="center"/>
          </w:tcPr>
          <w:p w:rsidR="00CF6E6E" w:rsidRPr="00AF06A3" w:rsidRDefault="00CF6E6E" w:rsidP="00AF06A3">
            <w:pPr>
              <w:pStyle w:val="af"/>
              <w:ind w:firstLine="567"/>
              <w:jc w:val="both"/>
            </w:pPr>
            <w:r w:rsidRPr="00AF06A3">
              <w:t>Код</w:t>
            </w:r>
          </w:p>
        </w:tc>
        <w:tc>
          <w:tcPr>
            <w:tcW w:w="8335" w:type="dxa"/>
            <w:vAlign w:val="center"/>
          </w:tcPr>
          <w:p w:rsidR="00CF6E6E" w:rsidRPr="00AF06A3" w:rsidRDefault="00CF6E6E" w:rsidP="00AF06A3">
            <w:pPr>
              <w:pStyle w:val="af"/>
              <w:ind w:firstLine="567"/>
              <w:jc w:val="both"/>
            </w:pPr>
            <w:r w:rsidRPr="00AF06A3">
              <w:t>Общие компетенции</w:t>
            </w:r>
          </w:p>
        </w:tc>
      </w:tr>
      <w:tr w:rsidR="0055019C" w:rsidRPr="00AF06A3" w:rsidTr="00D558D3">
        <w:tc>
          <w:tcPr>
            <w:tcW w:w="1271" w:type="dxa"/>
          </w:tcPr>
          <w:p w:rsidR="0055019C" w:rsidRPr="00AF06A3" w:rsidRDefault="00A018E8" w:rsidP="00AF06A3">
            <w:pPr>
              <w:pStyle w:val="ad"/>
              <w:jc w:val="both"/>
            </w:pPr>
            <w:r w:rsidRPr="00AF06A3">
              <w:t>ОК 01</w:t>
            </w:r>
          </w:p>
        </w:tc>
        <w:tc>
          <w:tcPr>
            <w:tcW w:w="8335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5019C" w:rsidRPr="00AF06A3" w:rsidTr="00D558D3">
        <w:tc>
          <w:tcPr>
            <w:tcW w:w="1271" w:type="dxa"/>
          </w:tcPr>
          <w:p w:rsidR="0055019C" w:rsidRPr="00AF06A3" w:rsidRDefault="00A018E8" w:rsidP="00AF06A3">
            <w:pPr>
              <w:pStyle w:val="ad"/>
              <w:jc w:val="both"/>
            </w:pPr>
            <w:r w:rsidRPr="00AF06A3">
              <w:t>ОК 02</w:t>
            </w:r>
          </w:p>
        </w:tc>
        <w:tc>
          <w:tcPr>
            <w:tcW w:w="8335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5019C" w:rsidRPr="00AF06A3" w:rsidTr="00D558D3">
        <w:tc>
          <w:tcPr>
            <w:tcW w:w="1271" w:type="dxa"/>
          </w:tcPr>
          <w:p w:rsidR="0055019C" w:rsidRPr="00AF06A3" w:rsidRDefault="00A018E8" w:rsidP="00AF06A3">
            <w:pPr>
              <w:pStyle w:val="ad"/>
              <w:jc w:val="both"/>
            </w:pPr>
            <w:r w:rsidRPr="00AF06A3">
              <w:t>ОК 03</w:t>
            </w:r>
          </w:p>
        </w:tc>
        <w:tc>
          <w:tcPr>
            <w:tcW w:w="8335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55019C" w:rsidRPr="00AF06A3" w:rsidTr="00D558D3">
        <w:tc>
          <w:tcPr>
            <w:tcW w:w="1271" w:type="dxa"/>
          </w:tcPr>
          <w:p w:rsidR="0055019C" w:rsidRPr="00AF06A3" w:rsidRDefault="00A018E8" w:rsidP="00AF06A3">
            <w:pPr>
              <w:pStyle w:val="ad"/>
              <w:jc w:val="both"/>
            </w:pPr>
            <w:r w:rsidRPr="00AF06A3">
              <w:t>ОК 04</w:t>
            </w:r>
          </w:p>
        </w:tc>
        <w:tc>
          <w:tcPr>
            <w:tcW w:w="8335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5019C" w:rsidRPr="00AF06A3" w:rsidTr="00D558D3">
        <w:tc>
          <w:tcPr>
            <w:tcW w:w="1271" w:type="dxa"/>
          </w:tcPr>
          <w:p w:rsidR="0055019C" w:rsidRPr="00AF06A3" w:rsidRDefault="00A018E8" w:rsidP="00AF06A3">
            <w:pPr>
              <w:pStyle w:val="ad"/>
              <w:jc w:val="both"/>
            </w:pPr>
            <w:r w:rsidRPr="00AF06A3">
              <w:t>ОК 05</w:t>
            </w:r>
          </w:p>
        </w:tc>
        <w:tc>
          <w:tcPr>
            <w:tcW w:w="8335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55019C" w:rsidRPr="00AF06A3" w:rsidTr="00D558D3">
        <w:tc>
          <w:tcPr>
            <w:tcW w:w="1271" w:type="dxa"/>
          </w:tcPr>
          <w:p w:rsidR="0055019C" w:rsidRPr="00AF06A3" w:rsidRDefault="00A018E8" w:rsidP="00AF06A3">
            <w:pPr>
              <w:pStyle w:val="ad"/>
              <w:jc w:val="both"/>
            </w:pPr>
            <w:r w:rsidRPr="00AF06A3">
              <w:t>ОК 06</w:t>
            </w:r>
          </w:p>
        </w:tc>
        <w:tc>
          <w:tcPr>
            <w:tcW w:w="8335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5019C" w:rsidRPr="00AF06A3" w:rsidTr="00D558D3">
        <w:tc>
          <w:tcPr>
            <w:tcW w:w="1271" w:type="dxa"/>
          </w:tcPr>
          <w:p w:rsidR="0055019C" w:rsidRPr="00AF06A3" w:rsidRDefault="0055019C" w:rsidP="00AF06A3">
            <w:pPr>
              <w:pStyle w:val="ad"/>
              <w:jc w:val="both"/>
            </w:pPr>
            <w:r w:rsidRPr="00AF06A3">
              <w:t>ОК 07</w:t>
            </w:r>
          </w:p>
        </w:tc>
        <w:tc>
          <w:tcPr>
            <w:tcW w:w="8335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5019C" w:rsidRPr="00AF06A3" w:rsidTr="00D558D3">
        <w:tc>
          <w:tcPr>
            <w:tcW w:w="1271" w:type="dxa"/>
          </w:tcPr>
          <w:p w:rsidR="0055019C" w:rsidRPr="00AF06A3" w:rsidRDefault="0055019C" w:rsidP="00AF06A3">
            <w:pPr>
              <w:pStyle w:val="ad"/>
              <w:jc w:val="both"/>
            </w:pPr>
            <w:r w:rsidRPr="00AF06A3">
              <w:t>ОК 08</w:t>
            </w:r>
          </w:p>
        </w:tc>
        <w:tc>
          <w:tcPr>
            <w:tcW w:w="8335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5019C" w:rsidRPr="00AF06A3" w:rsidTr="00D558D3">
        <w:tc>
          <w:tcPr>
            <w:tcW w:w="1271" w:type="dxa"/>
          </w:tcPr>
          <w:p w:rsidR="0055019C" w:rsidRPr="00AF06A3" w:rsidRDefault="00A018E8" w:rsidP="00AF06A3">
            <w:pPr>
              <w:pStyle w:val="ad"/>
              <w:jc w:val="both"/>
            </w:pPr>
            <w:r w:rsidRPr="00AF06A3">
              <w:t>ОК 09</w:t>
            </w:r>
          </w:p>
        </w:tc>
        <w:tc>
          <w:tcPr>
            <w:tcW w:w="8335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F6E6E" w:rsidRPr="00AF06A3" w:rsidRDefault="00CF6E6E" w:rsidP="00AF06A3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AF06A3" w:rsidRDefault="00CF6E6E" w:rsidP="00AF06A3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AF06A3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AF06A3" w:rsidTr="00AF06A3">
        <w:tc>
          <w:tcPr>
            <w:tcW w:w="1204" w:type="dxa"/>
          </w:tcPr>
          <w:p w:rsidR="00CF6E6E" w:rsidRPr="00AF06A3" w:rsidRDefault="00CF6E6E" w:rsidP="00AF06A3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F06A3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AF06A3" w:rsidRDefault="00CF6E6E" w:rsidP="00AF06A3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AF06A3" w:rsidRDefault="00CF6E6E" w:rsidP="00AF06A3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F06A3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r w:rsidR="00A018E8" w:rsidRPr="00AF06A3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55019C" w:rsidRPr="00AF06A3" w:rsidTr="00AF06A3">
        <w:tc>
          <w:tcPr>
            <w:tcW w:w="1204" w:type="dxa"/>
          </w:tcPr>
          <w:p w:rsidR="0055019C" w:rsidRPr="00AF06A3" w:rsidRDefault="0055019C" w:rsidP="00AF06A3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F06A3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55019C" w:rsidRPr="00AF06A3" w:rsidRDefault="0055019C" w:rsidP="00AF06A3">
            <w:pPr>
              <w:jc w:val="both"/>
              <w:rPr>
                <w:b/>
                <w:sz w:val="24"/>
                <w:szCs w:val="24"/>
              </w:rPr>
            </w:pPr>
            <w:r w:rsidRPr="00AF06A3">
              <w:rPr>
                <w:b/>
                <w:sz w:val="24"/>
                <w:szCs w:val="24"/>
              </w:rPr>
              <w:t>Планирование и организация логистического процесса в организациях (в подразделениях) различных сфер деятельности.</w:t>
            </w:r>
          </w:p>
        </w:tc>
      </w:tr>
      <w:tr w:rsidR="0055019C" w:rsidRPr="00AF06A3" w:rsidTr="00AF06A3">
        <w:tc>
          <w:tcPr>
            <w:tcW w:w="1204" w:type="dxa"/>
          </w:tcPr>
          <w:p w:rsidR="0055019C" w:rsidRPr="00AF06A3" w:rsidRDefault="00A018E8" w:rsidP="00AF06A3">
            <w:pPr>
              <w:pStyle w:val="ad"/>
              <w:jc w:val="both"/>
            </w:pPr>
            <w:r w:rsidRPr="00AF06A3">
              <w:t>ПК 1.1</w:t>
            </w:r>
          </w:p>
        </w:tc>
        <w:tc>
          <w:tcPr>
            <w:tcW w:w="8367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</w:tr>
      <w:tr w:rsidR="0055019C" w:rsidRPr="00AF06A3" w:rsidTr="00AF06A3">
        <w:tc>
          <w:tcPr>
            <w:tcW w:w="1204" w:type="dxa"/>
          </w:tcPr>
          <w:p w:rsidR="0055019C" w:rsidRPr="00AF06A3" w:rsidRDefault="00A018E8" w:rsidP="00AF06A3">
            <w:pPr>
              <w:pStyle w:val="ad"/>
              <w:jc w:val="both"/>
            </w:pPr>
            <w:r w:rsidRPr="00AF06A3">
              <w:t>ПК 1.2</w:t>
            </w:r>
          </w:p>
        </w:tc>
        <w:tc>
          <w:tcPr>
            <w:tcW w:w="8367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55019C" w:rsidRPr="00AF06A3" w:rsidTr="00AF06A3">
        <w:tc>
          <w:tcPr>
            <w:tcW w:w="1204" w:type="dxa"/>
          </w:tcPr>
          <w:p w:rsidR="0055019C" w:rsidRPr="00AF06A3" w:rsidRDefault="00A018E8" w:rsidP="00AF06A3">
            <w:pPr>
              <w:pStyle w:val="ad"/>
              <w:jc w:val="both"/>
            </w:pPr>
            <w:r w:rsidRPr="00AF06A3">
              <w:t>ПК 1.3</w:t>
            </w:r>
          </w:p>
        </w:tc>
        <w:tc>
          <w:tcPr>
            <w:tcW w:w="8367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55019C" w:rsidRPr="00AF06A3" w:rsidTr="00AF06A3">
        <w:tc>
          <w:tcPr>
            <w:tcW w:w="1204" w:type="dxa"/>
          </w:tcPr>
          <w:p w:rsidR="0055019C" w:rsidRPr="00AF06A3" w:rsidRDefault="00A018E8" w:rsidP="00AF06A3">
            <w:pPr>
              <w:pStyle w:val="ad"/>
              <w:jc w:val="both"/>
            </w:pPr>
            <w:r w:rsidRPr="00AF06A3">
              <w:t>ПК 1.4</w:t>
            </w:r>
          </w:p>
        </w:tc>
        <w:tc>
          <w:tcPr>
            <w:tcW w:w="8367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</w:tr>
      <w:tr w:rsidR="0055019C" w:rsidRPr="00AF06A3" w:rsidTr="00AF06A3">
        <w:tc>
          <w:tcPr>
            <w:tcW w:w="1204" w:type="dxa"/>
          </w:tcPr>
          <w:p w:rsidR="0055019C" w:rsidRPr="00AF06A3" w:rsidRDefault="0055019C" w:rsidP="00AF06A3">
            <w:pPr>
              <w:pStyle w:val="ad"/>
              <w:jc w:val="both"/>
            </w:pPr>
            <w:r w:rsidRPr="00AF06A3">
              <w:t>ПК 1.5</w:t>
            </w:r>
          </w:p>
        </w:tc>
        <w:tc>
          <w:tcPr>
            <w:tcW w:w="8367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</w:tr>
      <w:tr w:rsidR="0055019C" w:rsidRPr="00AF06A3" w:rsidTr="00AF06A3">
        <w:tc>
          <w:tcPr>
            <w:tcW w:w="1204" w:type="dxa"/>
          </w:tcPr>
          <w:p w:rsidR="0055019C" w:rsidRPr="00AF06A3" w:rsidRDefault="0055019C" w:rsidP="00AF06A3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F06A3">
              <w:rPr>
                <w:b/>
                <w:bCs/>
                <w:iCs/>
                <w:sz w:val="24"/>
                <w:szCs w:val="24"/>
              </w:rPr>
              <w:lastRenderedPageBreak/>
              <w:t>ВД 2</w:t>
            </w:r>
          </w:p>
        </w:tc>
        <w:tc>
          <w:tcPr>
            <w:tcW w:w="8367" w:type="dxa"/>
          </w:tcPr>
          <w:p w:rsidR="0055019C" w:rsidRPr="00AF06A3" w:rsidRDefault="0055019C" w:rsidP="00AF06A3">
            <w:pPr>
              <w:jc w:val="both"/>
              <w:rPr>
                <w:b/>
                <w:sz w:val="24"/>
                <w:szCs w:val="24"/>
              </w:rPr>
            </w:pPr>
            <w:r w:rsidRPr="00AF06A3">
              <w:rPr>
                <w:b/>
                <w:sz w:val="24"/>
                <w:szCs w:val="24"/>
              </w:rPr>
              <w:t>Управление логистическими процессами в закупках, производстве и распределении.</w:t>
            </w:r>
          </w:p>
        </w:tc>
      </w:tr>
      <w:tr w:rsidR="0055019C" w:rsidRPr="00AF06A3" w:rsidTr="00AF06A3">
        <w:tc>
          <w:tcPr>
            <w:tcW w:w="1204" w:type="dxa"/>
          </w:tcPr>
          <w:p w:rsidR="0055019C" w:rsidRPr="00AF06A3" w:rsidRDefault="00A018E8" w:rsidP="00AF06A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AF06A3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</w:tr>
      <w:tr w:rsidR="0055019C" w:rsidRPr="00AF06A3" w:rsidTr="00AF06A3">
        <w:tc>
          <w:tcPr>
            <w:tcW w:w="1204" w:type="dxa"/>
          </w:tcPr>
          <w:p w:rsidR="0055019C" w:rsidRPr="00AF06A3" w:rsidRDefault="0055019C" w:rsidP="00AF06A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AF06A3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 w:rsidR="0055019C" w:rsidRPr="00AF06A3" w:rsidTr="00AF06A3">
        <w:tc>
          <w:tcPr>
            <w:tcW w:w="1204" w:type="dxa"/>
          </w:tcPr>
          <w:p w:rsidR="0055019C" w:rsidRPr="00AF06A3" w:rsidRDefault="0055019C" w:rsidP="00AF06A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AF06A3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>Использовать различные модели и методы управления запасами.</w:t>
            </w:r>
          </w:p>
        </w:tc>
      </w:tr>
      <w:tr w:rsidR="0055019C" w:rsidRPr="00AF06A3" w:rsidTr="00AF06A3">
        <w:tc>
          <w:tcPr>
            <w:tcW w:w="1204" w:type="dxa"/>
          </w:tcPr>
          <w:p w:rsidR="0055019C" w:rsidRPr="00AF06A3" w:rsidRDefault="0055019C" w:rsidP="00AF06A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AF06A3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55019C" w:rsidRPr="00AF06A3" w:rsidRDefault="0055019C" w:rsidP="00AF06A3">
            <w:pPr>
              <w:jc w:val="both"/>
              <w:rPr>
                <w:sz w:val="24"/>
                <w:szCs w:val="24"/>
              </w:rPr>
            </w:pPr>
            <w:r w:rsidRPr="00AF06A3">
              <w:rPr>
                <w:sz w:val="24"/>
                <w:szCs w:val="24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AF06A3">
              <w:rPr>
                <w:sz w:val="24"/>
                <w:szCs w:val="24"/>
              </w:rPr>
              <w:t>грузопереработкой</w:t>
            </w:r>
            <w:proofErr w:type="spellEnd"/>
            <w:r w:rsidRPr="00AF06A3">
              <w:rPr>
                <w:sz w:val="24"/>
                <w:szCs w:val="24"/>
              </w:rPr>
              <w:t>, упаковкой, сервисом.</w:t>
            </w:r>
          </w:p>
        </w:tc>
      </w:tr>
    </w:tbl>
    <w:p w:rsidR="00CF6E6E" w:rsidRPr="00AF06A3" w:rsidRDefault="00CF6E6E" w:rsidP="00AF06A3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CF6E6E" w:rsidRPr="00AF06A3" w:rsidRDefault="00CF6E6E" w:rsidP="00AF06A3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CF6E6E" w:rsidRPr="00AF06A3" w:rsidRDefault="00CF6E6E" w:rsidP="00AF06A3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AF06A3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AC795E" w:rsidRPr="00AF06A3">
        <w:rPr>
          <w:b/>
          <w:bCs/>
          <w:color w:val="000000"/>
          <w:sz w:val="24"/>
          <w:szCs w:val="24"/>
        </w:rPr>
        <w:t>учебной</w:t>
      </w:r>
      <w:r w:rsidRPr="00AF06A3">
        <w:rPr>
          <w:b/>
          <w:bCs/>
          <w:color w:val="000000"/>
          <w:sz w:val="24"/>
          <w:szCs w:val="24"/>
        </w:rPr>
        <w:t xml:space="preserve"> практики (по профилю специальности)</w:t>
      </w:r>
      <w:r w:rsidRPr="00AF06A3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AF06A3" w:rsidRDefault="00CF6E6E" w:rsidP="00AF06A3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AF06A3">
        <w:rPr>
          <w:color w:val="000000"/>
          <w:sz w:val="24"/>
          <w:szCs w:val="24"/>
        </w:rPr>
        <w:t xml:space="preserve">Всего </w:t>
      </w:r>
      <w:r w:rsidR="0055019C" w:rsidRPr="00AF06A3">
        <w:rPr>
          <w:color w:val="000000"/>
          <w:sz w:val="24"/>
          <w:szCs w:val="24"/>
        </w:rPr>
        <w:t>108 часов</w:t>
      </w:r>
      <w:r w:rsidRPr="00AF06A3">
        <w:rPr>
          <w:color w:val="000000"/>
          <w:sz w:val="24"/>
          <w:szCs w:val="24"/>
        </w:rPr>
        <w:t>, в том числе:</w:t>
      </w:r>
    </w:p>
    <w:p w:rsidR="00CF6E6E" w:rsidRPr="00AF06A3" w:rsidRDefault="00CF6E6E" w:rsidP="00AF06A3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AF06A3">
        <w:rPr>
          <w:color w:val="000000"/>
          <w:sz w:val="24"/>
          <w:szCs w:val="24"/>
        </w:rPr>
        <w:t xml:space="preserve">По ПМ 01 </w:t>
      </w:r>
      <w:r w:rsidR="0055019C" w:rsidRPr="00AF06A3">
        <w:rPr>
          <w:color w:val="000000"/>
          <w:sz w:val="24"/>
          <w:szCs w:val="24"/>
        </w:rPr>
        <w:t>- 36 часов</w:t>
      </w:r>
      <w:r w:rsidRPr="00AF06A3">
        <w:rPr>
          <w:color w:val="000000"/>
          <w:sz w:val="24"/>
          <w:szCs w:val="24"/>
        </w:rPr>
        <w:t>,</w:t>
      </w:r>
    </w:p>
    <w:p w:rsidR="00CF6E6E" w:rsidRPr="00AF06A3" w:rsidRDefault="00CF6E6E" w:rsidP="00AF06A3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AF06A3">
        <w:rPr>
          <w:color w:val="000000"/>
          <w:sz w:val="24"/>
          <w:szCs w:val="24"/>
        </w:rPr>
        <w:t>По ПМ 02</w:t>
      </w:r>
      <w:r w:rsidR="0055019C" w:rsidRPr="00AF06A3">
        <w:rPr>
          <w:color w:val="000000"/>
          <w:sz w:val="24"/>
          <w:szCs w:val="24"/>
        </w:rPr>
        <w:t xml:space="preserve"> </w:t>
      </w:r>
      <w:r w:rsidRPr="00AF06A3">
        <w:rPr>
          <w:color w:val="000000"/>
          <w:sz w:val="24"/>
          <w:szCs w:val="24"/>
        </w:rPr>
        <w:t xml:space="preserve"> </w:t>
      </w:r>
      <w:r w:rsidR="0055019C" w:rsidRPr="00AF06A3">
        <w:rPr>
          <w:color w:val="000000"/>
          <w:sz w:val="24"/>
          <w:szCs w:val="24"/>
        </w:rPr>
        <w:t>- 72</w:t>
      </w:r>
      <w:r w:rsidRPr="00AF06A3">
        <w:rPr>
          <w:color w:val="000000"/>
          <w:sz w:val="24"/>
          <w:szCs w:val="24"/>
        </w:rPr>
        <w:t xml:space="preserve"> часа,</w:t>
      </w:r>
    </w:p>
    <w:p w:rsidR="00CD7574" w:rsidRPr="00AF06A3" w:rsidRDefault="00CD7574" w:rsidP="00AF06A3">
      <w:pPr>
        <w:ind w:firstLine="567"/>
        <w:jc w:val="both"/>
        <w:rPr>
          <w:b/>
          <w:sz w:val="24"/>
          <w:szCs w:val="24"/>
        </w:rPr>
      </w:pPr>
    </w:p>
    <w:p w:rsidR="00740597" w:rsidRPr="00AF06A3" w:rsidRDefault="00CF6E6E" w:rsidP="00AF06A3">
      <w:pPr>
        <w:ind w:firstLine="567"/>
        <w:jc w:val="both"/>
        <w:rPr>
          <w:b/>
          <w:sz w:val="24"/>
          <w:szCs w:val="24"/>
        </w:rPr>
      </w:pPr>
      <w:r w:rsidRPr="00AF06A3">
        <w:rPr>
          <w:b/>
          <w:sz w:val="24"/>
          <w:szCs w:val="24"/>
        </w:rPr>
        <w:t xml:space="preserve">5 </w:t>
      </w:r>
      <w:r w:rsidR="00740597" w:rsidRPr="00AF06A3">
        <w:rPr>
          <w:b/>
          <w:sz w:val="24"/>
          <w:szCs w:val="24"/>
        </w:rPr>
        <w:t xml:space="preserve">Виды работ </w:t>
      </w:r>
      <w:r w:rsidR="00AC795E" w:rsidRPr="00AF06A3">
        <w:rPr>
          <w:b/>
          <w:sz w:val="24"/>
          <w:szCs w:val="24"/>
        </w:rPr>
        <w:t>учебной</w:t>
      </w:r>
      <w:r w:rsidRPr="00AF06A3">
        <w:rPr>
          <w:b/>
          <w:sz w:val="24"/>
          <w:szCs w:val="24"/>
        </w:rPr>
        <w:t xml:space="preserve"> практики</w:t>
      </w:r>
    </w:p>
    <w:p w:rsidR="0055019C" w:rsidRPr="00AF06A3" w:rsidRDefault="0029198C" w:rsidP="00AF06A3">
      <w:pPr>
        <w:ind w:firstLine="567"/>
        <w:jc w:val="both"/>
        <w:rPr>
          <w:b/>
          <w:sz w:val="24"/>
          <w:szCs w:val="24"/>
        </w:rPr>
      </w:pPr>
      <w:r w:rsidRPr="00AF06A3">
        <w:rPr>
          <w:b/>
          <w:sz w:val="24"/>
          <w:szCs w:val="24"/>
        </w:rPr>
        <w:t>ПМ 01</w:t>
      </w:r>
      <w:r w:rsidR="0055019C" w:rsidRPr="00AF06A3">
        <w:rPr>
          <w:sz w:val="24"/>
          <w:szCs w:val="24"/>
        </w:rPr>
        <w:t xml:space="preserve"> </w:t>
      </w:r>
      <w:r w:rsidR="0055019C" w:rsidRPr="00AF06A3">
        <w:rPr>
          <w:b/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деятельности.</w:t>
      </w:r>
    </w:p>
    <w:p w:rsidR="0029198C" w:rsidRPr="00AF06A3" w:rsidRDefault="00A018E8" w:rsidP="00AF06A3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06A3">
        <w:rPr>
          <w:rFonts w:ascii="Times New Roman" w:hAnsi="Times New Roman"/>
          <w:bCs/>
          <w:sz w:val="24"/>
          <w:szCs w:val="24"/>
        </w:rPr>
        <w:t>Планирование и организация логистических процессов в организации (подразделении).</w:t>
      </w:r>
    </w:p>
    <w:p w:rsidR="00A018E8" w:rsidRPr="00AF06A3" w:rsidRDefault="00A018E8" w:rsidP="00AF06A3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06A3">
        <w:rPr>
          <w:rFonts w:ascii="Times New Roman" w:hAnsi="Times New Roman"/>
          <w:bCs/>
          <w:sz w:val="24"/>
          <w:szCs w:val="24"/>
        </w:rPr>
        <w:t>Оперативное планирование работы участков доставки и складирования ТМЦ.</w:t>
      </w:r>
    </w:p>
    <w:p w:rsidR="00A018E8" w:rsidRPr="00AF06A3" w:rsidRDefault="00A018E8" w:rsidP="00AF06A3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06A3">
        <w:rPr>
          <w:rFonts w:ascii="Times New Roman" w:hAnsi="Times New Roman"/>
          <w:bCs/>
          <w:sz w:val="24"/>
          <w:szCs w:val="24"/>
        </w:rPr>
        <w:t>Оформление различных логистических операций, порядок их документационного оформления и контроля.</w:t>
      </w:r>
    </w:p>
    <w:p w:rsidR="00026CD8" w:rsidRPr="00AF06A3" w:rsidRDefault="00026CD8" w:rsidP="00AF06A3">
      <w:pPr>
        <w:pStyle w:val="ad"/>
        <w:ind w:firstLine="567"/>
        <w:jc w:val="both"/>
        <w:rPr>
          <w:b/>
        </w:rPr>
      </w:pPr>
      <w:r w:rsidRPr="00AF06A3">
        <w:rPr>
          <w:b/>
        </w:rPr>
        <w:t xml:space="preserve">ПМ 02 </w:t>
      </w:r>
      <w:r w:rsidR="0055019C" w:rsidRPr="00AF06A3">
        <w:rPr>
          <w:b/>
        </w:rPr>
        <w:t>Управление логистическими процессами в закупках, производстве и распределении.</w:t>
      </w:r>
    </w:p>
    <w:p w:rsidR="00A018E8" w:rsidRPr="00AF06A3" w:rsidRDefault="00A018E8" w:rsidP="00AF06A3">
      <w:pPr>
        <w:pStyle w:val="ad"/>
        <w:numPr>
          <w:ilvl w:val="0"/>
          <w:numId w:val="10"/>
        </w:numPr>
      </w:pPr>
      <w:proofErr w:type="gramStart"/>
      <w:r w:rsidRPr="00AF06A3">
        <w:t>Оперативное</w:t>
      </w:r>
      <w:proofErr w:type="gramEnd"/>
      <w:r w:rsidRPr="00AF06A3">
        <w:t xml:space="preserve"> планировании и управлении материальными потоками в производстве.</w:t>
      </w:r>
    </w:p>
    <w:p w:rsidR="00A018E8" w:rsidRPr="00AF06A3" w:rsidRDefault="00A018E8" w:rsidP="00AF06A3">
      <w:pPr>
        <w:pStyle w:val="ad"/>
        <w:numPr>
          <w:ilvl w:val="0"/>
          <w:numId w:val="10"/>
        </w:numPr>
        <w:rPr>
          <w:iCs/>
        </w:rPr>
      </w:pPr>
      <w:r w:rsidRPr="00AF06A3">
        <w:rPr>
          <w:iCs/>
        </w:rPr>
        <w:t>Разработка системы управления логистическими процессами в закупках, производстве и распределении; осуществление нормирования товарных запасов.</w:t>
      </w:r>
    </w:p>
    <w:p w:rsidR="00A018E8" w:rsidRPr="00AF06A3" w:rsidRDefault="00AF06A3" w:rsidP="00AF06A3">
      <w:pPr>
        <w:pStyle w:val="ad"/>
        <w:numPr>
          <w:ilvl w:val="0"/>
          <w:numId w:val="10"/>
        </w:numPr>
        <w:rPr>
          <w:iCs/>
        </w:rPr>
      </w:pPr>
      <w:r w:rsidRPr="00AF06A3">
        <w:rPr>
          <w:iCs/>
        </w:rPr>
        <w:t>Осуществление зонирования складских помещений, рационального размещения товаров на складе, организации складских работ.</w:t>
      </w:r>
    </w:p>
    <w:p w:rsidR="00AF06A3" w:rsidRPr="00AF06A3" w:rsidRDefault="00AF06A3" w:rsidP="00AF06A3">
      <w:pPr>
        <w:pStyle w:val="ad"/>
        <w:numPr>
          <w:ilvl w:val="0"/>
          <w:numId w:val="10"/>
        </w:numPr>
      </w:pPr>
      <w:r w:rsidRPr="00AF06A3">
        <w:t>Составление планов организации разгрузки, транспортировки к месту приемки, организации приемки, размещения, укладки и хранения товаров.</w:t>
      </w:r>
    </w:p>
    <w:p w:rsidR="00AF06A3" w:rsidRPr="00AF06A3" w:rsidRDefault="00AF06A3" w:rsidP="00AF06A3">
      <w:pPr>
        <w:pStyle w:val="ad"/>
        <w:numPr>
          <w:ilvl w:val="0"/>
          <w:numId w:val="10"/>
        </w:numPr>
      </w:pPr>
      <w:r w:rsidRPr="00AF06A3">
        <w:t>Определение соответствия фактического наличия запасов организации в действительности данным учетных документов и проведение описи их полного наименования, инвентарных номеров и основных технических или эксплуатационных показателей.</w:t>
      </w:r>
    </w:p>
    <w:p w:rsidR="00AF06A3" w:rsidRPr="00AF06A3" w:rsidRDefault="00AF06A3" w:rsidP="00AF06A3">
      <w:pPr>
        <w:pStyle w:val="ad"/>
        <w:numPr>
          <w:ilvl w:val="0"/>
          <w:numId w:val="10"/>
        </w:numPr>
        <w:rPr>
          <w:iCs/>
        </w:rPr>
      </w:pPr>
      <w:r w:rsidRPr="00AF06A3">
        <w:rPr>
          <w:iCs/>
        </w:rPr>
        <w:t>Оптимизация транспортных процессов.</w:t>
      </w:r>
    </w:p>
    <w:p w:rsidR="00AF06A3" w:rsidRPr="00AF06A3" w:rsidRDefault="00AF06A3" w:rsidP="00AF06A3">
      <w:pPr>
        <w:pStyle w:val="ad"/>
        <w:numPr>
          <w:ilvl w:val="0"/>
          <w:numId w:val="10"/>
        </w:numPr>
      </w:pPr>
      <w:r w:rsidRPr="00AF06A3">
        <w:t>Выбор и обоснование вида транспортного средства, разработка маршрутов следования.</w:t>
      </w:r>
    </w:p>
    <w:p w:rsidR="00AF06A3" w:rsidRPr="00AF06A3" w:rsidRDefault="00AF06A3" w:rsidP="00AF06A3">
      <w:pPr>
        <w:pStyle w:val="ad"/>
        <w:numPr>
          <w:ilvl w:val="0"/>
          <w:numId w:val="10"/>
        </w:numPr>
      </w:pPr>
      <w:r w:rsidRPr="00AF06A3">
        <w:t>Оптимизация транспортных расходов. Формирование комплекта транспортно-сопроводительных, транспортно-экспедиционных документов для организации терминальных перевозок.</w:t>
      </w:r>
    </w:p>
    <w:p w:rsidR="00A018E8" w:rsidRPr="00AF06A3" w:rsidRDefault="00A018E8" w:rsidP="00AF06A3">
      <w:pPr>
        <w:pStyle w:val="ad"/>
        <w:ind w:firstLine="567"/>
        <w:jc w:val="both"/>
      </w:pPr>
    </w:p>
    <w:p w:rsidR="008C6CD6" w:rsidRPr="00AF06A3" w:rsidRDefault="004C1AAB" w:rsidP="00AF06A3">
      <w:pPr>
        <w:ind w:firstLine="567"/>
        <w:jc w:val="both"/>
        <w:rPr>
          <w:sz w:val="24"/>
          <w:szCs w:val="24"/>
        </w:rPr>
      </w:pPr>
      <w:r w:rsidRPr="00AF06A3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AF06A3">
        <w:rPr>
          <w:sz w:val="24"/>
          <w:szCs w:val="24"/>
        </w:rPr>
        <w:t xml:space="preserve"> дифференцированный зачет по каждому профессиональному м</w:t>
      </w:r>
      <w:bookmarkStart w:id="0" w:name="_GoBack"/>
      <w:r w:rsidR="008829C4" w:rsidRPr="00AF06A3">
        <w:rPr>
          <w:sz w:val="24"/>
          <w:szCs w:val="24"/>
        </w:rPr>
        <w:t>о</w:t>
      </w:r>
      <w:bookmarkEnd w:id="0"/>
      <w:r w:rsidR="008829C4" w:rsidRPr="00AF06A3">
        <w:rPr>
          <w:sz w:val="24"/>
          <w:szCs w:val="24"/>
        </w:rPr>
        <w:t>дулю.</w:t>
      </w:r>
    </w:p>
    <w:sectPr w:rsidR="008C6CD6" w:rsidRPr="00AF06A3" w:rsidSect="00AF06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A0" w:rsidRDefault="00474CA0" w:rsidP="0055019C">
      <w:r>
        <w:separator/>
      </w:r>
    </w:p>
  </w:endnote>
  <w:endnote w:type="continuationSeparator" w:id="0">
    <w:p w:rsidR="00474CA0" w:rsidRDefault="00474CA0" w:rsidP="0055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A0" w:rsidRDefault="00474CA0" w:rsidP="0055019C">
      <w:r>
        <w:separator/>
      </w:r>
    </w:p>
  </w:footnote>
  <w:footnote w:type="continuationSeparator" w:id="0">
    <w:p w:rsidR="00474CA0" w:rsidRDefault="00474CA0" w:rsidP="00550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04FE1"/>
    <w:multiLevelType w:val="hybridMultilevel"/>
    <w:tmpl w:val="5CF24586"/>
    <w:lvl w:ilvl="0" w:tplc="A38492B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9C919F8"/>
    <w:multiLevelType w:val="hybridMultilevel"/>
    <w:tmpl w:val="0CC2CA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E33591"/>
    <w:multiLevelType w:val="hybridMultilevel"/>
    <w:tmpl w:val="7098D4AA"/>
    <w:lvl w:ilvl="0" w:tplc="A2CCF7CC">
      <w:start w:val="1"/>
      <w:numFmt w:val="bullet"/>
      <w:lvlText w:val="-"/>
      <w:lvlJc w:val="left"/>
      <w:pPr>
        <w:ind w:left="1287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526E85"/>
    <w:multiLevelType w:val="hybridMultilevel"/>
    <w:tmpl w:val="42C02C88"/>
    <w:lvl w:ilvl="0" w:tplc="A38492BA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C20D7E"/>
    <w:multiLevelType w:val="hybridMultilevel"/>
    <w:tmpl w:val="9D00B988"/>
    <w:lvl w:ilvl="0" w:tplc="A38492BA">
      <w:start w:val="1"/>
      <w:numFmt w:val="bullet"/>
      <w:lvlText w:val="-"/>
      <w:lvlJc w:val="left"/>
      <w:pPr>
        <w:ind w:left="1140" w:hanging="360"/>
      </w:p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910225A"/>
    <w:multiLevelType w:val="hybridMultilevel"/>
    <w:tmpl w:val="1012F2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27D08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4CA0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19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B789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18E8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C795E"/>
    <w:rsid w:val="00AD1D66"/>
    <w:rsid w:val="00AD56AB"/>
    <w:rsid w:val="00AD7815"/>
    <w:rsid w:val="00AE15BA"/>
    <w:rsid w:val="00AF01C8"/>
    <w:rsid w:val="00AF06A3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03EC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1D34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558D3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paragraph">
    <w:name w:val="paragraph"/>
    <w:basedOn w:val="a"/>
    <w:rsid w:val="005501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55019C"/>
  </w:style>
  <w:style w:type="character" w:customStyle="1" w:styleId="eop">
    <w:name w:val="eop"/>
    <w:basedOn w:val="a0"/>
    <w:rsid w:val="0055019C"/>
  </w:style>
  <w:style w:type="paragraph" w:styleId="af0">
    <w:name w:val="header"/>
    <w:basedOn w:val="a"/>
    <w:link w:val="af1"/>
    <w:uiPriority w:val="99"/>
    <w:unhideWhenUsed/>
    <w:rsid w:val="005501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019C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5501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5019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D0C2-E4BA-4D6B-AAD7-02F3623F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10</cp:revision>
  <cp:lastPrinted>2021-02-04T07:16:00Z</cp:lastPrinted>
  <dcterms:created xsi:type="dcterms:W3CDTF">2021-02-04T06:04:00Z</dcterms:created>
  <dcterms:modified xsi:type="dcterms:W3CDTF">2021-02-18T06:27:00Z</dcterms:modified>
</cp:coreProperties>
</file>